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D3D71" w14:textId="1505888E" w:rsidR="000C5E9C" w:rsidRPr="000C5E9C" w:rsidRDefault="0065043C" w:rsidP="000C5E9C">
      <w:pPr>
        <w:jc w:val="right"/>
        <w:rPr>
          <w:rFonts w:ascii="Arial" w:eastAsia="Calibri" w:hAnsi="Arial" w:cs="Arial"/>
          <w:b/>
          <w:bCs/>
        </w:rPr>
      </w:pPr>
      <w:r>
        <w:rPr>
          <w:noProof/>
        </w:rPr>
        <w:drawing>
          <wp:anchor distT="0" distB="0" distL="114300" distR="114300" simplePos="0" relativeHeight="251659264" behindDoc="0" locked="0" layoutInCell="1" allowOverlap="1" wp14:anchorId="2D985AAC" wp14:editId="11734609">
            <wp:simplePos x="0" y="0"/>
            <wp:positionH relativeFrom="margin">
              <wp:align>left</wp:align>
            </wp:positionH>
            <wp:positionV relativeFrom="page">
              <wp:posOffset>515073</wp:posOffset>
            </wp:positionV>
            <wp:extent cx="1790700" cy="60007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pic:spPr>
                </pic:pic>
              </a:graphicData>
            </a:graphic>
            <wp14:sizeRelH relativeFrom="page">
              <wp14:pctWidth>0</wp14:pctWidth>
            </wp14:sizeRelH>
            <wp14:sizeRelV relativeFrom="page">
              <wp14:pctHeight>0</wp14:pctHeight>
            </wp14:sizeRelV>
          </wp:anchor>
        </w:drawing>
      </w:r>
      <w:r w:rsidR="006A6388">
        <w:rPr>
          <w:rFonts w:ascii="Arial" w:eastAsia="Calibri" w:hAnsi="Arial" w:cs="Arial"/>
          <w:b/>
          <w:bCs/>
        </w:rPr>
        <w:t xml:space="preserve">APPENDIX </w:t>
      </w:r>
      <w:r>
        <w:rPr>
          <w:rFonts w:ascii="Arial" w:eastAsia="Calibri" w:hAnsi="Arial" w:cs="Arial"/>
          <w:b/>
          <w:bCs/>
        </w:rPr>
        <w:t>AC4</w:t>
      </w:r>
    </w:p>
    <w:p w14:paraId="78D4C9C0" w14:textId="77777777" w:rsidR="00A0064B" w:rsidRDefault="00A0064B" w:rsidP="000C5E9C">
      <w:pPr>
        <w:jc w:val="both"/>
        <w:rPr>
          <w:rFonts w:ascii="Arial" w:eastAsia="Calibri" w:hAnsi="Arial" w:cs="Arial"/>
          <w:b/>
          <w:lang w:val="en-GB"/>
        </w:rPr>
      </w:pPr>
    </w:p>
    <w:p w14:paraId="0F3AEC80" w14:textId="7AEFB7BE" w:rsidR="000C5E9C" w:rsidRDefault="000C5E9C" w:rsidP="000C5E9C">
      <w:pPr>
        <w:jc w:val="both"/>
        <w:rPr>
          <w:rFonts w:ascii="Arial" w:eastAsia="Calibri" w:hAnsi="Arial" w:cs="Arial"/>
          <w:b/>
          <w:lang w:val="en-GB"/>
        </w:rPr>
      </w:pPr>
      <w:r w:rsidRPr="005A7463">
        <w:rPr>
          <w:rFonts w:ascii="Arial" w:eastAsia="Calibri" w:hAnsi="Arial" w:cs="Arial"/>
          <w:b/>
          <w:lang w:val="en-GB"/>
        </w:rPr>
        <w:t>Due Diligence (accreditation of commercial learning programmes)</w:t>
      </w:r>
    </w:p>
    <w:p w14:paraId="5968FC8B" w14:textId="77777777" w:rsidR="00A0064B" w:rsidRPr="005A7463" w:rsidRDefault="00A0064B" w:rsidP="000C5E9C">
      <w:pPr>
        <w:jc w:val="both"/>
        <w:rPr>
          <w:rFonts w:ascii="Arial" w:eastAsia="Calibri" w:hAnsi="Arial" w:cs="Arial"/>
          <w:b/>
          <w:lang w:val="en-GB"/>
        </w:rPr>
      </w:pPr>
    </w:p>
    <w:p w14:paraId="628F92CF" w14:textId="77777777" w:rsidR="000C5E9C" w:rsidRPr="005A7463" w:rsidRDefault="000C5E9C" w:rsidP="000C5E9C">
      <w:pPr>
        <w:shd w:val="clear" w:color="auto" w:fill="FFFFFF"/>
        <w:spacing w:after="324"/>
        <w:jc w:val="both"/>
        <w:rPr>
          <w:rFonts w:ascii="Arial" w:eastAsia="Calibri" w:hAnsi="Arial" w:cs="Arial"/>
          <w:b/>
          <w:lang w:val="en-GB"/>
        </w:rPr>
      </w:pPr>
      <w:r w:rsidRPr="005A7463">
        <w:rPr>
          <w:rFonts w:ascii="Arial" w:eastAsia="Calibri" w:hAnsi="Arial" w:cs="Arial"/>
          <w:b/>
          <w:lang w:val="en-GB"/>
        </w:rPr>
        <w:t>A</w:t>
      </w:r>
      <w:r w:rsidRPr="005A7463">
        <w:rPr>
          <w:rFonts w:ascii="Arial" w:eastAsia="Calibri" w:hAnsi="Arial" w:cs="Arial"/>
          <w:b/>
          <w:lang w:val="en-GB"/>
        </w:rPr>
        <w:tab/>
        <w:t>Legal and Financial Due Diligence</w:t>
      </w:r>
    </w:p>
    <w:p w14:paraId="390004C3" w14:textId="57E1430A" w:rsidR="000C5E9C" w:rsidRPr="005A7463" w:rsidRDefault="000C5E9C" w:rsidP="000C5E9C">
      <w:pPr>
        <w:shd w:val="clear" w:color="auto" w:fill="FFFFFF"/>
        <w:spacing w:after="324"/>
        <w:jc w:val="both"/>
        <w:rPr>
          <w:rFonts w:ascii="Arial" w:eastAsia="Calibri" w:hAnsi="Arial" w:cs="Arial"/>
          <w:lang w:val="en-GB" w:eastAsia="en-GB"/>
        </w:rPr>
      </w:pPr>
      <w:r w:rsidRPr="005A7463">
        <w:rPr>
          <w:rFonts w:ascii="Arial" w:eastAsia="Calibri" w:hAnsi="Arial" w:cs="Arial"/>
          <w:lang w:val="en-GB"/>
        </w:rPr>
        <w:t xml:space="preserve">In addition to Proposal Form </w:t>
      </w:r>
      <w:r w:rsidR="009C6E45">
        <w:rPr>
          <w:rFonts w:ascii="Arial" w:eastAsia="Calibri" w:hAnsi="Arial" w:cs="Arial"/>
          <w:lang w:val="en-GB"/>
        </w:rPr>
        <w:t>AC2</w:t>
      </w:r>
      <w:r w:rsidRPr="005A7463">
        <w:rPr>
          <w:rFonts w:ascii="Arial" w:eastAsia="Calibri" w:hAnsi="Arial" w:cs="Arial"/>
          <w:lang w:val="en-GB"/>
        </w:rPr>
        <w:t xml:space="preserve">, the applicant is requested to </w:t>
      </w:r>
      <w:r w:rsidRPr="005A7463">
        <w:rPr>
          <w:rFonts w:ascii="Arial" w:eastAsia="Calibri" w:hAnsi="Arial" w:cs="Arial"/>
          <w:lang w:val="en-GB" w:eastAsia="en-GB"/>
        </w:rPr>
        <w:t>supply the information listed below. The information should be sent with the accompanying documentation to the University. The documents should be indexed to correspond with the numbering used below.</w:t>
      </w:r>
    </w:p>
    <w:p w14:paraId="50C38674" w14:textId="77777777" w:rsidR="000C5E9C" w:rsidRPr="005A7463" w:rsidRDefault="000C5E9C" w:rsidP="000C5E9C">
      <w:pPr>
        <w:shd w:val="clear" w:color="auto" w:fill="FFFFFF"/>
        <w:spacing w:after="324"/>
        <w:jc w:val="both"/>
        <w:rPr>
          <w:rFonts w:ascii="Arial" w:eastAsia="Calibri" w:hAnsi="Arial" w:cs="Arial"/>
          <w:lang w:val="en-GB" w:eastAsia="en-GB"/>
        </w:rPr>
      </w:pPr>
      <w:r w:rsidRPr="005A7463">
        <w:rPr>
          <w:rFonts w:ascii="Arial" w:eastAsia="Calibri" w:hAnsi="Arial" w:cs="Arial"/>
          <w:lang w:val="en-GB" w:eastAsia="en-GB"/>
        </w:rPr>
        <w:t>Where the information to be supplied may constitute “personal data” or “sensitive personal data” pursuant to the General Data Protection Regulations 2018, the applicant is asked to ensure that, unless appropriate consent has been obtained from the data subject, the data is anonymised prior to its supply.</w:t>
      </w:r>
    </w:p>
    <w:p w14:paraId="7809F345"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A copy of the constitutional documents for the organisation, for example Articles of Memorandum for a Limited Company (incorporating any amendments which have been made) (with English translation where appropriate) notarised where appropriate.</w:t>
      </w:r>
    </w:p>
    <w:p w14:paraId="30C683D2" w14:textId="77777777" w:rsidR="000C5E9C" w:rsidRPr="005A7463" w:rsidRDefault="000C5E9C" w:rsidP="000C5E9C">
      <w:pPr>
        <w:widowControl w:val="0"/>
        <w:shd w:val="clear" w:color="auto" w:fill="FFFFFF"/>
        <w:autoSpaceDE w:val="0"/>
        <w:autoSpaceDN w:val="0"/>
        <w:adjustRightInd w:val="0"/>
        <w:spacing w:after="0" w:line="240" w:lineRule="auto"/>
        <w:ind w:left="567"/>
        <w:jc w:val="both"/>
        <w:rPr>
          <w:rFonts w:ascii="Arial" w:eastAsia="Times New Roman" w:hAnsi="Arial" w:cs="Arial"/>
          <w:lang w:val="en-GB" w:eastAsia="en-GB"/>
        </w:rPr>
      </w:pPr>
    </w:p>
    <w:p w14:paraId="4ABBDC8A" w14:textId="77777777" w:rsidR="000C5E9C" w:rsidRPr="005A7463" w:rsidRDefault="000C5E9C" w:rsidP="000C5E9C">
      <w:pPr>
        <w:numPr>
          <w:ilvl w:val="0"/>
          <w:numId w:val="5"/>
        </w:numPr>
        <w:shd w:val="clear" w:color="auto" w:fill="FFFFFF"/>
        <w:spacing w:after="0" w:line="240" w:lineRule="auto"/>
        <w:contextualSpacing/>
        <w:rPr>
          <w:rFonts w:ascii="Arial" w:eastAsia="Times New Roman" w:hAnsi="Arial" w:cs="Arial"/>
          <w:lang w:val="en-GB" w:eastAsia="en-GB"/>
        </w:rPr>
      </w:pPr>
      <w:r w:rsidRPr="005A7463">
        <w:rPr>
          <w:rFonts w:ascii="Arial" w:eastAsia="Times New Roman" w:hAnsi="Arial" w:cs="Arial"/>
          <w:lang w:val="en-GB" w:eastAsia="en-GB"/>
        </w:rPr>
        <w:t>Confirmation of the solvency of the organisation to include audited accounts for the last three years.</w:t>
      </w:r>
      <w:r w:rsidRPr="005A7463">
        <w:rPr>
          <w:rFonts w:ascii="Arial" w:eastAsia="Times New Roman" w:hAnsi="Arial" w:cs="Arial"/>
          <w:lang w:val="en-GB" w:eastAsia="en-GB"/>
        </w:rPr>
        <w:br/>
      </w:r>
    </w:p>
    <w:p w14:paraId="24087E64"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any state or public sector funding applicable to the organisation</w:t>
      </w:r>
    </w:p>
    <w:p w14:paraId="74E57726" w14:textId="77777777" w:rsidR="000C5E9C" w:rsidRPr="005A7463" w:rsidRDefault="000C5E9C" w:rsidP="000C5E9C">
      <w:pPr>
        <w:shd w:val="clear" w:color="auto" w:fill="FFFFFF"/>
        <w:spacing w:after="0" w:line="240" w:lineRule="auto"/>
        <w:ind w:left="567"/>
        <w:contextualSpacing/>
        <w:jc w:val="both"/>
        <w:rPr>
          <w:rFonts w:ascii="Arial" w:eastAsia="Times New Roman" w:hAnsi="Arial" w:cs="Arial"/>
          <w:lang w:val="en-GB" w:eastAsia="en-GB"/>
        </w:rPr>
      </w:pPr>
    </w:p>
    <w:p w14:paraId="2218EF2F"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any contracts with third parties which may confer rights on those parties in relation to the accreditation proposal</w:t>
      </w:r>
    </w:p>
    <w:p w14:paraId="319C93A6" w14:textId="77777777" w:rsidR="000C5E9C" w:rsidRPr="005A7463" w:rsidRDefault="000C5E9C" w:rsidP="000C5E9C">
      <w:pPr>
        <w:widowControl w:val="0"/>
        <w:shd w:val="clear" w:color="auto" w:fill="FFFFFF"/>
        <w:autoSpaceDE w:val="0"/>
        <w:autoSpaceDN w:val="0"/>
        <w:adjustRightInd w:val="0"/>
        <w:spacing w:after="0" w:line="240" w:lineRule="auto"/>
        <w:ind w:left="567"/>
        <w:jc w:val="both"/>
        <w:rPr>
          <w:rFonts w:ascii="Arial" w:eastAsia="Times New Roman" w:hAnsi="Arial" w:cs="Arial"/>
          <w:lang w:val="en-GB" w:eastAsia="en-GB"/>
        </w:rPr>
      </w:pPr>
    </w:p>
    <w:p w14:paraId="5ED91C46"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rPr>
        <w:t>A list of the names and qualifications of the Directors and/or senior managers of the organisation.</w:t>
      </w:r>
    </w:p>
    <w:p w14:paraId="4A1E8285" w14:textId="77777777" w:rsidR="000C5E9C" w:rsidRPr="005A7463" w:rsidRDefault="000C5E9C" w:rsidP="000C5E9C">
      <w:pPr>
        <w:widowControl w:val="0"/>
        <w:shd w:val="clear" w:color="auto" w:fill="FFFFFF"/>
        <w:autoSpaceDE w:val="0"/>
        <w:autoSpaceDN w:val="0"/>
        <w:adjustRightInd w:val="0"/>
        <w:spacing w:after="0" w:line="240" w:lineRule="auto"/>
        <w:ind w:left="567"/>
        <w:jc w:val="both"/>
        <w:rPr>
          <w:rFonts w:ascii="Arial" w:eastAsia="Times New Roman" w:hAnsi="Arial" w:cs="Arial"/>
          <w:lang w:val="en-GB" w:eastAsia="en-GB"/>
        </w:rPr>
      </w:pPr>
    </w:p>
    <w:p w14:paraId="0F820109"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the organisation’s arrangements for intellectual property rights.</w:t>
      </w:r>
    </w:p>
    <w:p w14:paraId="096E6C26" w14:textId="77777777" w:rsidR="000C5E9C" w:rsidRPr="005A7463" w:rsidRDefault="000C5E9C" w:rsidP="000C5E9C">
      <w:pPr>
        <w:widowControl w:val="0"/>
        <w:shd w:val="clear" w:color="auto" w:fill="FFFFFF"/>
        <w:autoSpaceDE w:val="0"/>
        <w:autoSpaceDN w:val="0"/>
        <w:adjustRightInd w:val="0"/>
        <w:spacing w:after="0" w:line="240" w:lineRule="auto"/>
        <w:ind w:left="567"/>
        <w:jc w:val="both"/>
        <w:rPr>
          <w:rFonts w:ascii="Arial" w:eastAsia="Times New Roman" w:hAnsi="Arial" w:cs="Arial"/>
          <w:lang w:val="en-GB" w:eastAsia="en-GB"/>
        </w:rPr>
      </w:pPr>
    </w:p>
    <w:p w14:paraId="6C3791EB"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any quotations or tenders which the organisation has submitted which are relevant to the proposal.</w:t>
      </w:r>
    </w:p>
    <w:p w14:paraId="2AE5D357" w14:textId="77777777" w:rsidR="000C5E9C" w:rsidRPr="005A7463" w:rsidRDefault="000C5E9C" w:rsidP="000C5E9C">
      <w:pPr>
        <w:widowControl w:val="0"/>
        <w:autoSpaceDE w:val="0"/>
        <w:autoSpaceDN w:val="0"/>
        <w:adjustRightInd w:val="0"/>
        <w:spacing w:after="0" w:line="240" w:lineRule="auto"/>
        <w:rPr>
          <w:rFonts w:ascii="Arial" w:eastAsia="Times New Roman" w:hAnsi="Arial" w:cs="Arial"/>
          <w:lang w:val="en-GB" w:eastAsia="en-GB"/>
        </w:rPr>
      </w:pPr>
    </w:p>
    <w:p w14:paraId="4DE98AE5"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 xml:space="preserve">Copies of all permits, authorities, registrations, licences, approvals and consents (whether granted by public or private authorities or otherwise) held by the organisation and necessary to carry on both the work of the organisation or the proposal </w:t>
      </w:r>
    </w:p>
    <w:p w14:paraId="13824850" w14:textId="77777777" w:rsidR="000C5E9C" w:rsidRPr="005A7463" w:rsidRDefault="000C5E9C" w:rsidP="000C5E9C">
      <w:pPr>
        <w:shd w:val="clear" w:color="auto" w:fill="FFFFFF"/>
        <w:spacing w:after="0" w:line="240" w:lineRule="auto"/>
        <w:ind w:left="567"/>
        <w:contextualSpacing/>
        <w:jc w:val="both"/>
        <w:rPr>
          <w:rFonts w:ascii="Arial" w:eastAsia="Times New Roman" w:hAnsi="Arial" w:cs="Arial"/>
          <w:lang w:val="en-GB" w:eastAsia="en-GB"/>
        </w:rPr>
      </w:pPr>
    </w:p>
    <w:p w14:paraId="081CE5BB" w14:textId="77777777" w:rsidR="000C5E9C" w:rsidRPr="005A7463" w:rsidRDefault="000C5E9C" w:rsidP="000C5E9C">
      <w:pPr>
        <w:numPr>
          <w:ilvl w:val="0"/>
          <w:numId w:val="2"/>
        </w:numPr>
        <w:shd w:val="clear" w:color="auto" w:fill="FFFFFF"/>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any of the following which is current, or which is known to be pending threatened or possible in relation to the organisation or the proposal partnership.</w:t>
      </w:r>
    </w:p>
    <w:p w14:paraId="57A5E10B" w14:textId="77777777" w:rsidR="000C5E9C" w:rsidRPr="005A7463" w:rsidRDefault="000C5E9C" w:rsidP="000C5E9C">
      <w:pPr>
        <w:widowControl w:val="0"/>
        <w:shd w:val="clear" w:color="auto" w:fill="FFFFFF"/>
        <w:autoSpaceDE w:val="0"/>
        <w:autoSpaceDN w:val="0"/>
        <w:adjustRightInd w:val="0"/>
        <w:spacing w:after="0" w:line="240" w:lineRule="auto"/>
        <w:ind w:left="567"/>
        <w:jc w:val="both"/>
        <w:rPr>
          <w:rFonts w:ascii="Arial" w:eastAsia="Times New Roman" w:hAnsi="Arial" w:cs="Arial"/>
          <w:lang w:val="en-GB" w:eastAsia="en-GB"/>
        </w:rPr>
      </w:pPr>
    </w:p>
    <w:p w14:paraId="11B73FFC" w14:textId="77777777" w:rsidR="000C5E9C" w:rsidRPr="005A7463" w:rsidRDefault="000C5E9C" w:rsidP="000C5E9C">
      <w:pPr>
        <w:numPr>
          <w:ilvl w:val="0"/>
          <w:numId w:val="3"/>
        </w:numPr>
        <w:shd w:val="clear" w:color="auto" w:fill="FFFFFF"/>
        <w:spacing w:after="0" w:line="240" w:lineRule="auto"/>
        <w:contextualSpacing/>
        <w:jc w:val="both"/>
        <w:rPr>
          <w:rFonts w:ascii="Arial" w:eastAsia="Times New Roman" w:hAnsi="Arial" w:cs="Arial"/>
          <w:lang w:val="en-GB" w:eastAsia="en-GB"/>
        </w:rPr>
      </w:pPr>
      <w:r w:rsidRPr="005A7463">
        <w:rPr>
          <w:rFonts w:ascii="Arial" w:eastAsia="Times New Roman" w:hAnsi="Arial" w:cs="Arial"/>
          <w:lang w:val="en-GB" w:eastAsia="en-GB"/>
        </w:rPr>
        <w:t>any litigation or arbitration proceedings (whether as claimant or defendant);</w:t>
      </w:r>
    </w:p>
    <w:p w14:paraId="3E1E69FC" w14:textId="77777777" w:rsidR="000C5E9C" w:rsidRPr="005A7463" w:rsidRDefault="000C5E9C" w:rsidP="000C5E9C">
      <w:pPr>
        <w:numPr>
          <w:ilvl w:val="0"/>
          <w:numId w:val="3"/>
        </w:numPr>
        <w:shd w:val="clear" w:color="auto" w:fill="FFFFFF"/>
        <w:spacing w:after="0" w:line="240" w:lineRule="auto"/>
        <w:contextualSpacing/>
        <w:jc w:val="both"/>
        <w:rPr>
          <w:rFonts w:ascii="Arial" w:eastAsia="Times New Roman" w:hAnsi="Arial" w:cs="Arial"/>
          <w:lang w:val="en-GB" w:eastAsia="en-GB"/>
        </w:rPr>
      </w:pPr>
      <w:r w:rsidRPr="005A7463">
        <w:rPr>
          <w:rFonts w:ascii="Arial" w:eastAsia="Times New Roman" w:hAnsi="Arial" w:cs="Arial"/>
          <w:lang w:val="en-GB" w:eastAsia="en-GB"/>
        </w:rPr>
        <w:t>any prosecution; and</w:t>
      </w:r>
    </w:p>
    <w:p w14:paraId="2FD4AE4E" w14:textId="77777777" w:rsidR="000C5E9C" w:rsidRPr="005A7463" w:rsidRDefault="000C5E9C" w:rsidP="000C5E9C">
      <w:pPr>
        <w:numPr>
          <w:ilvl w:val="0"/>
          <w:numId w:val="3"/>
        </w:numPr>
        <w:shd w:val="clear" w:color="auto" w:fill="FFFFFF"/>
        <w:spacing w:after="0" w:line="240" w:lineRule="auto"/>
        <w:contextualSpacing/>
        <w:jc w:val="both"/>
        <w:rPr>
          <w:rFonts w:ascii="Arial" w:eastAsia="Times New Roman" w:hAnsi="Arial" w:cs="Arial"/>
          <w:lang w:val="en-GB" w:eastAsia="en-GB"/>
        </w:rPr>
      </w:pPr>
      <w:r w:rsidRPr="005A7463">
        <w:rPr>
          <w:rFonts w:ascii="Arial" w:eastAsia="Times New Roman" w:hAnsi="Arial" w:cs="Arial"/>
          <w:lang w:val="en-GB" w:eastAsia="en-GB"/>
        </w:rPr>
        <w:t>any investigation or inquiry by a governmental or official body.</w:t>
      </w:r>
    </w:p>
    <w:p w14:paraId="0D2FC44D" w14:textId="77777777" w:rsidR="000C5E9C" w:rsidRPr="005A7463" w:rsidRDefault="000C5E9C" w:rsidP="000C5E9C">
      <w:pPr>
        <w:widowControl w:val="0"/>
        <w:shd w:val="clear" w:color="auto" w:fill="FFFFFF"/>
        <w:tabs>
          <w:tab w:val="left" w:pos="567"/>
        </w:tabs>
        <w:autoSpaceDE w:val="0"/>
        <w:autoSpaceDN w:val="0"/>
        <w:adjustRightInd w:val="0"/>
        <w:spacing w:after="0" w:line="240" w:lineRule="auto"/>
        <w:jc w:val="both"/>
        <w:rPr>
          <w:rFonts w:ascii="Arial" w:eastAsia="Times New Roman" w:hAnsi="Arial" w:cs="Arial"/>
          <w:lang w:val="en-GB" w:eastAsia="en-GB"/>
        </w:rPr>
      </w:pPr>
    </w:p>
    <w:p w14:paraId="7C8A68E7" w14:textId="77777777" w:rsidR="000C5E9C" w:rsidRPr="005A7463" w:rsidRDefault="000C5E9C" w:rsidP="000C5E9C">
      <w:pPr>
        <w:numPr>
          <w:ilvl w:val="0"/>
          <w:numId w:val="2"/>
        </w:numPr>
        <w:shd w:val="clear" w:color="auto" w:fill="FFFFFF"/>
        <w:tabs>
          <w:tab w:val="left" w:pos="567"/>
        </w:tabs>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all relevant grants, loans, payments or allowances taken out by or granted to the organisation in relation to the proposal.</w:t>
      </w:r>
    </w:p>
    <w:p w14:paraId="64E76931" w14:textId="77777777" w:rsidR="000C5E9C" w:rsidRPr="005A7463" w:rsidRDefault="000C5E9C" w:rsidP="000C5E9C">
      <w:pPr>
        <w:widowControl w:val="0"/>
        <w:shd w:val="clear" w:color="auto" w:fill="FFFFFF"/>
        <w:tabs>
          <w:tab w:val="left" w:pos="567"/>
        </w:tabs>
        <w:autoSpaceDE w:val="0"/>
        <w:autoSpaceDN w:val="0"/>
        <w:adjustRightInd w:val="0"/>
        <w:spacing w:after="0" w:line="240" w:lineRule="auto"/>
        <w:ind w:left="567"/>
        <w:jc w:val="both"/>
        <w:rPr>
          <w:rFonts w:ascii="Arial" w:eastAsia="Times New Roman" w:hAnsi="Arial" w:cs="Arial"/>
          <w:lang w:val="en-GB" w:eastAsia="en-GB"/>
        </w:rPr>
      </w:pPr>
    </w:p>
    <w:p w14:paraId="1CBB5FA2" w14:textId="6ED5CC74" w:rsidR="000C5E9C" w:rsidRDefault="000C5E9C" w:rsidP="000C5E9C">
      <w:pPr>
        <w:numPr>
          <w:ilvl w:val="0"/>
          <w:numId w:val="2"/>
        </w:numPr>
        <w:shd w:val="clear" w:color="auto" w:fill="FFFFFF"/>
        <w:tabs>
          <w:tab w:val="left" w:pos="567"/>
        </w:tabs>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lastRenderedPageBreak/>
        <w:t>Other than as required elsewhere in this questionnaire, please provide details of any liabilities which are relevant to the organisation or the proposal</w:t>
      </w:r>
      <w:r w:rsidR="009C6E45">
        <w:rPr>
          <w:rFonts w:ascii="Arial" w:eastAsia="Times New Roman" w:hAnsi="Arial" w:cs="Arial"/>
          <w:lang w:val="en-GB" w:eastAsia="en-GB"/>
        </w:rPr>
        <w:t>.</w:t>
      </w:r>
    </w:p>
    <w:p w14:paraId="08934E72" w14:textId="77777777" w:rsidR="009C6E45" w:rsidRDefault="009C6E45" w:rsidP="009C6E45">
      <w:pPr>
        <w:pStyle w:val="ListParagraph"/>
        <w:spacing w:after="0"/>
        <w:rPr>
          <w:rFonts w:ascii="Arial" w:eastAsia="Times New Roman" w:hAnsi="Arial" w:cs="Arial"/>
          <w:lang w:val="en-GB" w:eastAsia="en-GB"/>
        </w:rPr>
      </w:pPr>
    </w:p>
    <w:p w14:paraId="5B5093BB" w14:textId="77777777" w:rsidR="000C5E9C" w:rsidRPr="005A7463" w:rsidRDefault="000C5E9C" w:rsidP="000C5E9C">
      <w:pPr>
        <w:numPr>
          <w:ilvl w:val="0"/>
          <w:numId w:val="2"/>
        </w:numPr>
        <w:shd w:val="clear" w:color="auto" w:fill="FFFFFF"/>
        <w:tabs>
          <w:tab w:val="left" w:pos="567"/>
        </w:tabs>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Details of any data protection requirements relevant to the organisation or the proposal.</w:t>
      </w:r>
    </w:p>
    <w:p w14:paraId="3D404A85" w14:textId="77777777" w:rsidR="000C5E9C" w:rsidRPr="005A7463" w:rsidRDefault="000C5E9C" w:rsidP="000C5E9C">
      <w:pPr>
        <w:widowControl w:val="0"/>
        <w:autoSpaceDE w:val="0"/>
        <w:autoSpaceDN w:val="0"/>
        <w:adjustRightInd w:val="0"/>
        <w:spacing w:after="0" w:line="240" w:lineRule="auto"/>
        <w:jc w:val="both"/>
        <w:rPr>
          <w:rFonts w:ascii="Arial" w:eastAsia="Times New Roman" w:hAnsi="Arial" w:cs="Arial"/>
          <w:lang w:val="en-GB" w:eastAsia="en-GB"/>
        </w:rPr>
      </w:pPr>
    </w:p>
    <w:p w14:paraId="6677A522" w14:textId="16351587" w:rsidR="000C5E9C" w:rsidRDefault="000C5E9C" w:rsidP="000C5E9C">
      <w:pPr>
        <w:numPr>
          <w:ilvl w:val="0"/>
          <w:numId w:val="2"/>
        </w:numPr>
        <w:shd w:val="clear" w:color="auto" w:fill="FFFFFF"/>
        <w:tabs>
          <w:tab w:val="left" w:pos="567"/>
        </w:tabs>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Copies of the reports of any inspections that have been carried out on the organisation by relevant external bodies over the last five years.</w:t>
      </w:r>
    </w:p>
    <w:p w14:paraId="25126D8F" w14:textId="77777777" w:rsidR="009C6E45" w:rsidRDefault="009C6E45" w:rsidP="009C6E45">
      <w:pPr>
        <w:pStyle w:val="ListParagraph"/>
        <w:spacing w:after="0"/>
        <w:rPr>
          <w:rFonts w:ascii="Arial" w:eastAsia="Times New Roman" w:hAnsi="Arial" w:cs="Arial"/>
          <w:lang w:val="en-GB" w:eastAsia="en-GB"/>
        </w:rPr>
      </w:pPr>
    </w:p>
    <w:p w14:paraId="1706FADF" w14:textId="77777777" w:rsidR="000C5E9C" w:rsidRPr="005A7463" w:rsidRDefault="000C5E9C" w:rsidP="000C5E9C">
      <w:pPr>
        <w:numPr>
          <w:ilvl w:val="0"/>
          <w:numId w:val="2"/>
        </w:numPr>
        <w:shd w:val="clear" w:color="auto" w:fill="FFFFFF"/>
        <w:tabs>
          <w:tab w:val="left" w:pos="567"/>
        </w:tabs>
        <w:spacing w:after="0" w:line="240" w:lineRule="auto"/>
        <w:ind w:left="567" w:hanging="567"/>
        <w:contextualSpacing/>
        <w:jc w:val="both"/>
        <w:rPr>
          <w:rFonts w:ascii="Arial" w:eastAsia="Times New Roman" w:hAnsi="Arial" w:cs="Arial"/>
          <w:lang w:val="en-GB" w:eastAsia="en-GB"/>
        </w:rPr>
      </w:pPr>
      <w:r w:rsidRPr="005A7463">
        <w:rPr>
          <w:rFonts w:ascii="Arial" w:eastAsia="Times New Roman" w:hAnsi="Arial" w:cs="Arial"/>
          <w:lang w:val="en-GB" w:eastAsia="en-GB"/>
        </w:rPr>
        <w:t>A list of any academic colleges or universities with which the organisation already has a partnership arrangement.</w:t>
      </w:r>
    </w:p>
    <w:p w14:paraId="01D2F79C" w14:textId="77777777" w:rsidR="000C5E9C" w:rsidRPr="005A7463" w:rsidRDefault="000C5E9C" w:rsidP="000C5E9C">
      <w:pPr>
        <w:shd w:val="clear" w:color="auto" w:fill="FFFFFF"/>
        <w:spacing w:after="0"/>
        <w:jc w:val="both"/>
        <w:rPr>
          <w:rFonts w:ascii="Arial" w:eastAsia="Calibri" w:hAnsi="Arial" w:cs="Arial"/>
          <w:b/>
          <w:lang w:val="en-GB"/>
        </w:rPr>
      </w:pPr>
    </w:p>
    <w:p w14:paraId="1571D0CD" w14:textId="74CB449F" w:rsidR="000C5E9C" w:rsidRDefault="000C5E9C" w:rsidP="000C5E9C">
      <w:pPr>
        <w:shd w:val="clear" w:color="auto" w:fill="FFFFFF"/>
        <w:spacing w:after="0"/>
        <w:jc w:val="both"/>
        <w:rPr>
          <w:rFonts w:ascii="Arial" w:eastAsia="Calibri" w:hAnsi="Arial" w:cs="Arial"/>
          <w:b/>
          <w:lang w:val="en-GB"/>
        </w:rPr>
      </w:pPr>
      <w:r w:rsidRPr="005A7463">
        <w:rPr>
          <w:rFonts w:ascii="Arial" w:eastAsia="Calibri" w:hAnsi="Arial" w:cs="Arial"/>
          <w:b/>
          <w:lang w:val="en-GB"/>
        </w:rPr>
        <w:t>B</w:t>
      </w:r>
      <w:r w:rsidRPr="005A7463">
        <w:rPr>
          <w:rFonts w:ascii="Arial" w:eastAsia="Calibri" w:hAnsi="Arial" w:cs="Arial"/>
          <w:b/>
          <w:lang w:val="en-GB"/>
        </w:rPr>
        <w:tab/>
        <w:t>Academic Due Diligence</w:t>
      </w:r>
    </w:p>
    <w:p w14:paraId="35148A96" w14:textId="77777777" w:rsidR="00A0064B" w:rsidRPr="005A7463" w:rsidRDefault="00A0064B" w:rsidP="000C5E9C">
      <w:pPr>
        <w:shd w:val="clear" w:color="auto" w:fill="FFFFFF"/>
        <w:spacing w:after="0"/>
        <w:jc w:val="both"/>
        <w:rPr>
          <w:rFonts w:ascii="Arial" w:eastAsia="Calibri" w:hAnsi="Arial" w:cs="Arial"/>
          <w:b/>
          <w:lang w:val="en-GB"/>
        </w:rPr>
      </w:pPr>
    </w:p>
    <w:p w14:paraId="4A63F3A2" w14:textId="77777777" w:rsidR="000C5E9C" w:rsidRPr="005A7463" w:rsidRDefault="000C5E9C" w:rsidP="000C5E9C">
      <w:pPr>
        <w:shd w:val="clear" w:color="auto" w:fill="FFFFFF"/>
        <w:spacing w:after="0"/>
        <w:jc w:val="both"/>
        <w:rPr>
          <w:rFonts w:ascii="Arial" w:eastAsia="Calibri" w:hAnsi="Arial" w:cs="Arial"/>
          <w:lang w:val="en-GB"/>
        </w:rPr>
      </w:pPr>
      <w:r w:rsidRPr="005A7463">
        <w:rPr>
          <w:rFonts w:ascii="Arial" w:eastAsia="Calibri" w:hAnsi="Arial" w:cs="Arial"/>
          <w:lang w:val="en-GB"/>
        </w:rPr>
        <w:t>In addition to scrutiny of the Profile Document, the academic due diligence will be based on, but not necessarily limited to, the following enquiries, which will be undertaken by the University:</w:t>
      </w:r>
    </w:p>
    <w:p w14:paraId="7786704E" w14:textId="77777777" w:rsidR="000C5E9C" w:rsidRPr="005A7463" w:rsidRDefault="000C5E9C" w:rsidP="000C5E9C">
      <w:pPr>
        <w:widowControl w:val="0"/>
        <w:autoSpaceDE w:val="0"/>
        <w:autoSpaceDN w:val="0"/>
        <w:adjustRightInd w:val="0"/>
        <w:spacing w:after="0" w:line="240" w:lineRule="auto"/>
        <w:jc w:val="both"/>
        <w:rPr>
          <w:rFonts w:ascii="Arial" w:eastAsia="Times New Roman" w:hAnsi="Arial" w:cs="Arial"/>
          <w:lang w:val="en-GB"/>
        </w:rPr>
      </w:pPr>
    </w:p>
    <w:p w14:paraId="7B8F5419" w14:textId="77777777" w:rsidR="000C5E9C" w:rsidRPr="005A7463" w:rsidRDefault="000C5E9C" w:rsidP="000C5E9C">
      <w:pPr>
        <w:numPr>
          <w:ilvl w:val="0"/>
          <w:numId w:val="4"/>
        </w:numPr>
        <w:shd w:val="clear" w:color="auto" w:fill="FFFFFF"/>
        <w:spacing w:after="0" w:line="240" w:lineRule="auto"/>
        <w:contextualSpacing/>
        <w:jc w:val="both"/>
        <w:rPr>
          <w:rFonts w:ascii="Arial" w:eastAsia="Times New Roman" w:hAnsi="Arial" w:cs="Arial"/>
          <w:lang w:val="en-GB"/>
        </w:rPr>
      </w:pPr>
      <w:r w:rsidRPr="005A7463">
        <w:rPr>
          <w:rFonts w:ascii="Arial" w:eastAsia="Times New Roman" w:hAnsi="Arial" w:cs="Arial"/>
          <w:lang w:val="en-GB"/>
        </w:rPr>
        <w:t xml:space="preserve">Enquiries directed to all other UK universities and colleges with current (and, where appropriate, previous) partnerships with the </w:t>
      </w:r>
      <w:r w:rsidRPr="005A7463">
        <w:rPr>
          <w:rFonts w:ascii="Arial" w:eastAsia="Times New Roman" w:hAnsi="Arial" w:cs="Arial"/>
          <w:lang w:val="en-GB" w:eastAsia="en-GB"/>
        </w:rPr>
        <w:t>organisation</w:t>
      </w:r>
      <w:r w:rsidRPr="005A7463">
        <w:rPr>
          <w:rFonts w:ascii="Arial" w:eastAsia="Times New Roman" w:hAnsi="Arial" w:cs="Arial"/>
          <w:lang w:val="en-GB"/>
        </w:rPr>
        <w:t xml:space="preserve">, requesting comment on their experience of working with the </w:t>
      </w:r>
      <w:r w:rsidRPr="005A7463">
        <w:rPr>
          <w:rFonts w:ascii="Arial" w:eastAsia="Times New Roman" w:hAnsi="Arial" w:cs="Arial"/>
          <w:lang w:val="en-GB" w:eastAsia="en-GB"/>
        </w:rPr>
        <w:t>organisation</w:t>
      </w:r>
      <w:r w:rsidRPr="005A7463">
        <w:rPr>
          <w:rFonts w:ascii="Arial" w:eastAsia="Times New Roman" w:hAnsi="Arial" w:cs="Arial"/>
          <w:lang w:val="en-GB"/>
        </w:rPr>
        <w:t>.</w:t>
      </w:r>
    </w:p>
    <w:p w14:paraId="449A3559" w14:textId="77777777" w:rsidR="000C5E9C" w:rsidRPr="005A7463" w:rsidRDefault="000C5E9C" w:rsidP="000C5E9C">
      <w:pPr>
        <w:widowControl w:val="0"/>
        <w:shd w:val="clear" w:color="auto" w:fill="FFFFFF"/>
        <w:autoSpaceDE w:val="0"/>
        <w:autoSpaceDN w:val="0"/>
        <w:adjustRightInd w:val="0"/>
        <w:spacing w:after="0" w:line="240" w:lineRule="auto"/>
        <w:ind w:left="360"/>
        <w:jc w:val="both"/>
        <w:rPr>
          <w:rFonts w:ascii="Arial" w:eastAsia="Times New Roman" w:hAnsi="Arial" w:cs="Arial"/>
          <w:lang w:val="en-GB"/>
        </w:rPr>
      </w:pPr>
    </w:p>
    <w:p w14:paraId="6AFD7152" w14:textId="77777777" w:rsidR="000C5E9C" w:rsidRPr="005A7463" w:rsidRDefault="000C5E9C" w:rsidP="000C5E9C">
      <w:pPr>
        <w:numPr>
          <w:ilvl w:val="0"/>
          <w:numId w:val="4"/>
        </w:numPr>
        <w:shd w:val="clear" w:color="auto" w:fill="FFFFFF"/>
        <w:spacing w:after="0" w:line="240" w:lineRule="auto"/>
        <w:contextualSpacing/>
        <w:jc w:val="both"/>
        <w:rPr>
          <w:rFonts w:ascii="Arial" w:eastAsia="Times New Roman" w:hAnsi="Arial" w:cs="Arial"/>
          <w:lang w:val="en-GB"/>
        </w:rPr>
      </w:pPr>
      <w:r w:rsidRPr="005A7463">
        <w:rPr>
          <w:rFonts w:ascii="Arial" w:eastAsia="Times New Roman" w:hAnsi="Arial" w:cs="Arial"/>
          <w:lang w:val="en-GB"/>
        </w:rPr>
        <w:t xml:space="preserve">Scrutiny of the </w:t>
      </w:r>
      <w:r w:rsidRPr="005A7463">
        <w:rPr>
          <w:rFonts w:ascii="Arial" w:eastAsia="Times New Roman" w:hAnsi="Arial" w:cs="Arial"/>
          <w:lang w:val="en-GB" w:eastAsia="en-GB"/>
        </w:rPr>
        <w:t>organisation</w:t>
      </w:r>
      <w:r w:rsidRPr="005A7463">
        <w:rPr>
          <w:rFonts w:ascii="Arial" w:eastAsia="Times New Roman" w:hAnsi="Arial" w:cs="Arial"/>
          <w:lang w:val="en-GB"/>
        </w:rPr>
        <w:t xml:space="preserve">’s website and other publicly available information, to ascertain whether it appears generally accurate and of an appropriate quality. </w:t>
      </w:r>
    </w:p>
    <w:p w14:paraId="17F13666" w14:textId="77777777" w:rsidR="000C5E9C" w:rsidRPr="005A7463" w:rsidRDefault="000C5E9C" w:rsidP="000C5E9C">
      <w:pPr>
        <w:shd w:val="clear" w:color="auto" w:fill="FFFFFF"/>
        <w:spacing w:after="0" w:line="240" w:lineRule="auto"/>
        <w:ind w:left="360"/>
        <w:contextualSpacing/>
        <w:jc w:val="both"/>
        <w:rPr>
          <w:rFonts w:ascii="Arial" w:eastAsia="Times New Roman" w:hAnsi="Arial" w:cs="Arial"/>
          <w:lang w:val="en-GB"/>
        </w:rPr>
      </w:pPr>
    </w:p>
    <w:p w14:paraId="1BC0B834" w14:textId="77777777" w:rsidR="000C5E9C" w:rsidRPr="005A7463" w:rsidRDefault="000C5E9C" w:rsidP="000C5E9C">
      <w:pPr>
        <w:numPr>
          <w:ilvl w:val="0"/>
          <w:numId w:val="4"/>
        </w:numPr>
        <w:shd w:val="clear" w:color="auto" w:fill="FFFFFF"/>
        <w:spacing w:after="0" w:line="240" w:lineRule="auto"/>
        <w:contextualSpacing/>
        <w:jc w:val="both"/>
        <w:rPr>
          <w:rFonts w:ascii="Arial" w:eastAsia="Times New Roman" w:hAnsi="Arial" w:cs="Arial"/>
          <w:lang w:val="en-GB"/>
        </w:rPr>
      </w:pPr>
      <w:r w:rsidRPr="005A7463">
        <w:rPr>
          <w:rFonts w:ascii="Arial" w:eastAsia="Times New Roman" w:hAnsi="Arial" w:cs="Arial"/>
          <w:lang w:val="en-GB"/>
        </w:rPr>
        <w:t xml:space="preserve">Scrutiny of all marketing materials to be used in promotion of accredited programmes </w:t>
      </w:r>
    </w:p>
    <w:p w14:paraId="4B6771DD" w14:textId="77777777" w:rsidR="000C5E9C" w:rsidRPr="005A7463" w:rsidRDefault="000C5E9C" w:rsidP="000C5E9C">
      <w:pPr>
        <w:widowControl w:val="0"/>
        <w:autoSpaceDE w:val="0"/>
        <w:autoSpaceDN w:val="0"/>
        <w:adjustRightInd w:val="0"/>
        <w:spacing w:after="0" w:line="240" w:lineRule="auto"/>
        <w:jc w:val="both"/>
        <w:rPr>
          <w:rFonts w:ascii="Arial" w:eastAsia="Times New Roman" w:hAnsi="Arial" w:cs="Arial"/>
          <w:lang w:val="en-GB"/>
        </w:rPr>
      </w:pPr>
    </w:p>
    <w:p w14:paraId="5A88165B" w14:textId="77777777" w:rsidR="000C5E9C" w:rsidRPr="005A7463" w:rsidRDefault="000C5E9C" w:rsidP="000C5E9C">
      <w:pPr>
        <w:numPr>
          <w:ilvl w:val="0"/>
          <w:numId w:val="4"/>
        </w:numPr>
        <w:shd w:val="clear" w:color="auto" w:fill="FFFFFF"/>
        <w:spacing w:after="0" w:line="240" w:lineRule="auto"/>
        <w:contextualSpacing/>
        <w:jc w:val="both"/>
        <w:rPr>
          <w:rFonts w:ascii="Arial" w:eastAsia="Times New Roman" w:hAnsi="Arial" w:cs="Arial"/>
          <w:lang w:val="en-GB"/>
        </w:rPr>
      </w:pPr>
      <w:r w:rsidRPr="005A7463">
        <w:rPr>
          <w:rFonts w:ascii="Arial" w:eastAsia="Times New Roman" w:hAnsi="Arial" w:cs="Arial"/>
          <w:lang w:val="en-GB"/>
        </w:rPr>
        <w:t xml:space="preserve">Reports published by QAA and other relevant external bodies, either relating directly to the </w:t>
      </w:r>
      <w:r w:rsidRPr="005A7463">
        <w:rPr>
          <w:rFonts w:ascii="Arial" w:eastAsia="Times New Roman" w:hAnsi="Arial" w:cs="Arial"/>
          <w:lang w:val="en-GB" w:eastAsia="en-GB"/>
        </w:rPr>
        <w:t>organisation</w:t>
      </w:r>
      <w:r w:rsidRPr="005A7463">
        <w:rPr>
          <w:rFonts w:ascii="Arial" w:eastAsia="Times New Roman" w:hAnsi="Arial" w:cs="Arial"/>
          <w:lang w:val="en-GB"/>
        </w:rPr>
        <w:t xml:space="preserve"> or to its relationship with other UK institutions.</w:t>
      </w:r>
    </w:p>
    <w:p w14:paraId="31CE908E" w14:textId="77777777" w:rsidR="000C5E9C" w:rsidRPr="005A7463" w:rsidRDefault="000C5E9C" w:rsidP="000C5E9C">
      <w:pPr>
        <w:widowControl w:val="0"/>
        <w:autoSpaceDE w:val="0"/>
        <w:autoSpaceDN w:val="0"/>
        <w:adjustRightInd w:val="0"/>
        <w:spacing w:after="0" w:line="240" w:lineRule="auto"/>
        <w:jc w:val="both"/>
        <w:rPr>
          <w:rFonts w:ascii="Arial" w:eastAsia="Times New Roman" w:hAnsi="Arial" w:cs="Arial"/>
          <w:lang w:val="en-GB"/>
        </w:rPr>
      </w:pPr>
    </w:p>
    <w:p w14:paraId="5C8C55DA" w14:textId="77777777" w:rsidR="000C5E9C" w:rsidRPr="005A7463" w:rsidRDefault="000C5E9C" w:rsidP="000C5E9C">
      <w:pPr>
        <w:numPr>
          <w:ilvl w:val="0"/>
          <w:numId w:val="4"/>
        </w:numPr>
        <w:shd w:val="clear" w:color="auto" w:fill="FFFFFF"/>
        <w:spacing w:after="0" w:line="240" w:lineRule="auto"/>
        <w:contextualSpacing/>
        <w:jc w:val="both"/>
        <w:rPr>
          <w:rFonts w:ascii="Arial" w:eastAsia="Times New Roman" w:hAnsi="Arial" w:cs="Arial"/>
          <w:lang w:val="en-GB"/>
        </w:rPr>
      </w:pPr>
      <w:r w:rsidRPr="005A7463">
        <w:rPr>
          <w:rFonts w:ascii="Arial" w:eastAsia="Times New Roman" w:hAnsi="Arial" w:cs="Arial"/>
          <w:lang w:val="en-GB"/>
        </w:rPr>
        <w:t xml:space="preserve">In respect of UK </w:t>
      </w:r>
      <w:r w:rsidRPr="005A7463">
        <w:rPr>
          <w:rFonts w:ascii="Arial" w:eastAsia="Times New Roman" w:hAnsi="Arial" w:cs="Arial"/>
          <w:lang w:val="en-GB" w:eastAsia="en-GB"/>
        </w:rPr>
        <w:t>organisations</w:t>
      </w:r>
      <w:r w:rsidRPr="005A7463">
        <w:rPr>
          <w:rFonts w:ascii="Arial" w:eastAsia="Times New Roman" w:hAnsi="Arial" w:cs="Arial"/>
          <w:lang w:val="en-GB"/>
        </w:rPr>
        <w:t>, confirmation of UK Visas and Immigration licence status.</w:t>
      </w:r>
    </w:p>
    <w:p w14:paraId="0EC663DD" w14:textId="77777777" w:rsidR="000C5E9C" w:rsidRPr="005A7463" w:rsidRDefault="000C5E9C" w:rsidP="000C5E9C">
      <w:pPr>
        <w:shd w:val="clear" w:color="auto" w:fill="FFFFFF"/>
        <w:spacing w:after="324"/>
        <w:jc w:val="both"/>
        <w:rPr>
          <w:rFonts w:ascii="Arial" w:eastAsia="Calibri" w:hAnsi="Arial" w:cs="Arial"/>
          <w:lang w:val="en-GB"/>
        </w:rPr>
      </w:pPr>
    </w:p>
    <w:p w14:paraId="6BF1DCB1" w14:textId="77777777" w:rsidR="000C5E9C" w:rsidRPr="005A7463" w:rsidRDefault="000C5E9C" w:rsidP="000C5E9C">
      <w:pPr>
        <w:shd w:val="clear" w:color="auto" w:fill="FFFFFF"/>
        <w:spacing w:after="324"/>
        <w:jc w:val="both"/>
        <w:rPr>
          <w:rFonts w:ascii="Arial" w:eastAsia="Calibri" w:hAnsi="Arial" w:cs="Arial"/>
          <w:lang w:val="en-GB"/>
        </w:rPr>
      </w:pPr>
    </w:p>
    <w:p w14:paraId="38AC501D" w14:textId="77777777" w:rsidR="000C5E9C" w:rsidRPr="005A7463" w:rsidRDefault="000C5E9C" w:rsidP="000C5E9C">
      <w:pPr>
        <w:shd w:val="clear" w:color="auto" w:fill="FFFFFF"/>
        <w:spacing w:after="324"/>
        <w:jc w:val="both"/>
        <w:rPr>
          <w:rFonts w:ascii="Arial" w:eastAsia="Calibri" w:hAnsi="Arial" w:cs="Arial"/>
          <w:lang w:val="en-GB"/>
        </w:rPr>
      </w:pPr>
    </w:p>
    <w:p w14:paraId="458A2BE5" w14:textId="77777777" w:rsidR="000C5E9C" w:rsidRPr="005A7463" w:rsidRDefault="000C5E9C" w:rsidP="000C5E9C">
      <w:pPr>
        <w:shd w:val="clear" w:color="auto" w:fill="FFFFFF"/>
        <w:spacing w:after="324"/>
        <w:jc w:val="both"/>
        <w:rPr>
          <w:rFonts w:ascii="Arial" w:eastAsia="Calibri" w:hAnsi="Arial" w:cs="Arial"/>
          <w:lang w:val="en-GB"/>
        </w:rPr>
      </w:pPr>
    </w:p>
    <w:p w14:paraId="68F1011B" w14:textId="77777777" w:rsidR="000C5E9C" w:rsidRPr="005A7463" w:rsidRDefault="000C5E9C" w:rsidP="000C5E9C">
      <w:pPr>
        <w:spacing w:after="0"/>
        <w:rPr>
          <w:rFonts w:ascii="Arial" w:eastAsia="Calibri" w:hAnsi="Arial" w:cs="Arial"/>
          <w:lang w:val="en-GB"/>
        </w:rPr>
      </w:pPr>
    </w:p>
    <w:p w14:paraId="55BBA4BE" w14:textId="0748BE12" w:rsidR="0042105B" w:rsidRDefault="0042105B"/>
    <w:sectPr w:rsidR="0042105B">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50D1" w14:textId="77777777" w:rsidR="00F001C7" w:rsidRDefault="00F001C7">
      <w:pPr>
        <w:spacing w:after="0" w:line="240" w:lineRule="auto"/>
      </w:pPr>
      <w:r>
        <w:separator/>
      </w:r>
    </w:p>
  </w:endnote>
  <w:endnote w:type="continuationSeparator" w:id="0">
    <w:p w14:paraId="140BE990" w14:textId="77777777" w:rsidR="00F001C7" w:rsidRDefault="00F0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489281"/>
      <w:docPartObj>
        <w:docPartGallery w:val="Page Numbers (Bottom of Page)"/>
        <w:docPartUnique/>
      </w:docPartObj>
    </w:sdtPr>
    <w:sdtEndPr>
      <w:rPr>
        <w:noProof/>
      </w:rPr>
    </w:sdtEndPr>
    <w:sdtContent>
      <w:p w14:paraId="05012330" w14:textId="44394ED9" w:rsidR="001907CC" w:rsidRDefault="000C5E9C" w:rsidP="005A7463">
        <w:pPr>
          <w:pStyle w:val="Footer"/>
          <w:jc w:val="right"/>
        </w:pPr>
        <w:r>
          <w:t xml:space="preserve">Page | </w:t>
        </w:r>
        <w:r>
          <w:fldChar w:fldCharType="begin"/>
        </w:r>
        <w:r>
          <w:instrText xml:space="preserve"> PAGE   \* MERGEFORMAT </w:instrText>
        </w:r>
        <w:r>
          <w:fldChar w:fldCharType="separate"/>
        </w:r>
        <w:r w:rsidR="00A0064B">
          <w:rPr>
            <w:noProof/>
          </w:rPr>
          <w:t>3</w:t>
        </w:r>
        <w:r>
          <w:rPr>
            <w:noProof/>
          </w:rPr>
          <w:fldChar w:fldCharType="end"/>
        </w:r>
      </w:p>
    </w:sdtContent>
  </w:sdt>
  <w:p w14:paraId="17AF8FC7" w14:textId="77777777" w:rsidR="001907CC" w:rsidRDefault="0019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5F46" w14:textId="77777777" w:rsidR="00F001C7" w:rsidRDefault="00F001C7">
      <w:pPr>
        <w:spacing w:after="0" w:line="240" w:lineRule="auto"/>
      </w:pPr>
      <w:r>
        <w:separator/>
      </w:r>
    </w:p>
  </w:footnote>
  <w:footnote w:type="continuationSeparator" w:id="0">
    <w:p w14:paraId="29AD6A8F" w14:textId="77777777" w:rsidR="00F001C7" w:rsidRDefault="00F00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361575"/>
    <w:multiLevelType w:val="hybridMultilevel"/>
    <w:tmpl w:val="B3A0731C"/>
    <w:lvl w:ilvl="0" w:tplc="91B8B0F2">
      <w:start w:val="5"/>
      <w:numFmt w:val="decimal"/>
      <w:lvlText w:val="%1."/>
      <w:lvlJc w:val="left"/>
      <w:pPr>
        <w:tabs>
          <w:tab w:val="num" w:pos="720"/>
        </w:tabs>
        <w:ind w:left="720" w:hanging="720"/>
      </w:pPr>
      <w:rPr>
        <w:rFonts w:hint="default"/>
        <w:b w:val="0"/>
      </w:rPr>
    </w:lvl>
    <w:lvl w:ilvl="1" w:tplc="A57E7A4C">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0961910"/>
    <w:multiLevelType w:val="hybridMultilevel"/>
    <w:tmpl w:val="51547F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65D6A"/>
    <w:multiLevelType w:val="hybridMultilevel"/>
    <w:tmpl w:val="E39A11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72DB038E"/>
    <w:multiLevelType w:val="hybridMultilevel"/>
    <w:tmpl w:val="20A24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DB3B35"/>
    <w:multiLevelType w:val="hybridMultilevel"/>
    <w:tmpl w:val="353C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054D0"/>
    <w:multiLevelType w:val="hybridMultilevel"/>
    <w:tmpl w:val="84CE4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06480B"/>
    <w:multiLevelType w:val="hybridMultilevel"/>
    <w:tmpl w:val="4440B7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5752364">
    <w:abstractNumId w:val="0"/>
  </w:num>
  <w:num w:numId="2" w16cid:durableId="646399945">
    <w:abstractNumId w:val="5"/>
  </w:num>
  <w:num w:numId="3" w16cid:durableId="2041199876">
    <w:abstractNumId w:val="2"/>
  </w:num>
  <w:num w:numId="4" w16cid:durableId="1607812826">
    <w:abstractNumId w:val="6"/>
  </w:num>
  <w:num w:numId="5" w16cid:durableId="1308894875">
    <w:abstractNumId w:val="3"/>
  </w:num>
  <w:num w:numId="6" w16cid:durableId="797377280">
    <w:abstractNumId w:val="4"/>
  </w:num>
  <w:num w:numId="7" w16cid:durableId="119283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9C"/>
    <w:rsid w:val="000C5E9C"/>
    <w:rsid w:val="001907CC"/>
    <w:rsid w:val="00273CA0"/>
    <w:rsid w:val="0042105B"/>
    <w:rsid w:val="00533B7D"/>
    <w:rsid w:val="0065043C"/>
    <w:rsid w:val="006A6388"/>
    <w:rsid w:val="00770E1D"/>
    <w:rsid w:val="007A7A68"/>
    <w:rsid w:val="009A60C5"/>
    <w:rsid w:val="009C6E45"/>
    <w:rsid w:val="00A0064B"/>
    <w:rsid w:val="00A01053"/>
    <w:rsid w:val="00B8274C"/>
    <w:rsid w:val="00E57590"/>
    <w:rsid w:val="00F001C7"/>
    <w:rsid w:val="00F41A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DD5E"/>
  <w15:chartTrackingRefBased/>
  <w15:docId w15:val="{5F290A7C-1549-45B5-8362-BD780450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9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E9C"/>
    <w:rPr>
      <w:lang w:val="en-US"/>
    </w:rPr>
  </w:style>
  <w:style w:type="paragraph" w:styleId="ListParagraph">
    <w:name w:val="List Paragraph"/>
    <w:basedOn w:val="Normal"/>
    <w:uiPriority w:val="34"/>
    <w:qFormat/>
    <w:rsid w:val="009C6E45"/>
    <w:pPr>
      <w:ind w:left="720"/>
      <w:contextualSpacing/>
    </w:pPr>
  </w:style>
  <w:style w:type="paragraph" w:styleId="Header">
    <w:name w:val="header"/>
    <w:basedOn w:val="Normal"/>
    <w:link w:val="HeaderChar"/>
    <w:uiPriority w:val="99"/>
    <w:unhideWhenUsed/>
    <w:rsid w:val="00A0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053"/>
    <w:rPr>
      <w:lang w:val="en-US"/>
    </w:rPr>
  </w:style>
  <w:style w:type="paragraph" w:styleId="Revision">
    <w:name w:val="Revision"/>
    <w:hidden/>
    <w:uiPriority w:val="99"/>
    <w:semiHidden/>
    <w:rsid w:val="00A0105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9550b-f5f4-4dde-bce5-39f4ba45c2f1" xsi:nil="true"/>
    <lcf76f155ced4ddcb4097134ff3c332f xmlns="92c24619-d6d5-42cf-b618-23d930ad9f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14" ma:contentTypeDescription="Create a new document." ma:contentTypeScope="" ma:versionID="c1e155dc1bc16d7d0a25d11a10dfc59c">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d5875579ac0f9a9f954e68b33f4df0d0"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88f588-d6ac-484c-b2dc-fbdfb6412e20}" ma:internalName="TaxCatchAll" ma:showField="CatchAllData" ma:web="8ee9550b-f5f4-4dde-bce5-39f4ba45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B3D7B-A90E-4BF3-AD30-65BB03A69145}">
  <ds:schemaRefs>
    <ds:schemaRef ds:uri="http://schemas.microsoft.com/office/2006/metadata/properties"/>
    <ds:schemaRef ds:uri="http://schemas.microsoft.com/office/infopath/2007/PartnerControls"/>
    <ds:schemaRef ds:uri="8ee9550b-f5f4-4dde-bce5-39f4ba45c2f1"/>
    <ds:schemaRef ds:uri="92c24619-d6d5-42cf-b618-23d930ad9f20"/>
  </ds:schemaRefs>
</ds:datastoreItem>
</file>

<file path=customXml/itemProps2.xml><?xml version="1.0" encoding="utf-8"?>
<ds:datastoreItem xmlns:ds="http://schemas.openxmlformats.org/officeDocument/2006/customXml" ds:itemID="{83531C53-CF4B-4123-A3F1-49C059DFE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2096B-D5A6-413C-AED5-FF44D414C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AC4</dc:title>
  <dc:subject/>
  <dc:creator>Mair Oconnor</dc:creator>
  <cp:keywords/>
  <dc:description/>
  <cp:lastModifiedBy>Teleri James</cp:lastModifiedBy>
  <cp:revision>10</cp:revision>
  <dcterms:created xsi:type="dcterms:W3CDTF">2021-01-29T15:00:00Z</dcterms:created>
  <dcterms:modified xsi:type="dcterms:W3CDTF">2024-11-25T10:19:00Z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0x01010054EC8029807A2946B625B0D114BCF650</vt:lpwstr>
  </property>
  <property fmtid="{D5CDD505-2E9C-101B-9397-08002B2CF9AE}" pid="3" name="MediaServiceImageTags">
    <vt:lpwstr/>
  </property>
</Properties>
</file>