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CD6D8" w14:textId="77777777" w:rsidR="008E2DB9" w:rsidRPr="000206AE" w:rsidRDefault="008057F6" w:rsidP="00584A65">
      <w:pPr>
        <w:autoSpaceDE w:val="0"/>
        <w:autoSpaceDN w:val="0"/>
        <w:spacing w:after="240" w:line="276" w:lineRule="auto"/>
        <w:jc w:val="both"/>
        <w:rPr>
          <w:rFonts w:ascii="Arial" w:hAnsi="Arial" w:cs="Arial"/>
          <w:b/>
          <w:bCs/>
          <w:sz w:val="28"/>
          <w:szCs w:val="28"/>
        </w:rPr>
      </w:pPr>
      <w:r w:rsidRPr="000206AE">
        <w:rPr>
          <w:rFonts w:ascii="Arial" w:hAnsi="Arial" w:cs="Arial"/>
          <w:b/>
          <w:bCs/>
          <w:sz w:val="28"/>
          <w:szCs w:val="28"/>
        </w:rPr>
        <w:t xml:space="preserve">Guidance on </w:t>
      </w:r>
      <w:r w:rsidR="008E2DB9" w:rsidRPr="000206AE">
        <w:rPr>
          <w:rFonts w:ascii="Arial" w:hAnsi="Arial" w:cs="Arial"/>
          <w:b/>
          <w:bCs/>
          <w:sz w:val="28"/>
          <w:szCs w:val="28"/>
        </w:rPr>
        <w:t>Marking Proce</w:t>
      </w:r>
      <w:r w:rsidRPr="000206AE">
        <w:rPr>
          <w:rFonts w:ascii="Arial" w:hAnsi="Arial" w:cs="Arial"/>
          <w:b/>
          <w:bCs/>
          <w:sz w:val="28"/>
          <w:szCs w:val="28"/>
        </w:rPr>
        <w:t>ss</w:t>
      </w:r>
      <w:r w:rsidR="008E2DB9" w:rsidRPr="000206AE">
        <w:rPr>
          <w:rFonts w:ascii="Arial" w:hAnsi="Arial" w:cs="Arial"/>
          <w:b/>
          <w:bCs/>
          <w:sz w:val="28"/>
          <w:szCs w:val="28"/>
        </w:rPr>
        <w:t>es</w:t>
      </w:r>
    </w:p>
    <w:p w14:paraId="21DB0CA3" w14:textId="7CB7224D" w:rsidR="00231D7A" w:rsidRPr="000206AE" w:rsidRDefault="008E2DB9" w:rsidP="00584A65">
      <w:pPr>
        <w:autoSpaceDE w:val="0"/>
        <w:autoSpaceDN w:val="0"/>
        <w:spacing w:after="240"/>
        <w:jc w:val="both"/>
        <w:rPr>
          <w:rFonts w:ascii="Arial" w:hAnsi="Arial" w:cs="Arial"/>
          <w:szCs w:val="24"/>
        </w:rPr>
      </w:pPr>
      <w:r w:rsidRPr="000206AE">
        <w:rPr>
          <w:rFonts w:ascii="Arial" w:hAnsi="Arial" w:cs="Arial"/>
          <w:szCs w:val="24"/>
        </w:rPr>
        <w:t>The</w:t>
      </w:r>
      <w:r w:rsidR="008057F6" w:rsidRPr="000206AE">
        <w:rPr>
          <w:rFonts w:ascii="Arial" w:hAnsi="Arial" w:cs="Arial"/>
          <w:szCs w:val="24"/>
        </w:rPr>
        <w:t xml:space="preserve">se guidelines have been prepared to assist </w:t>
      </w:r>
      <w:r w:rsidR="00DB0105">
        <w:rPr>
          <w:rFonts w:ascii="Arial" w:hAnsi="Arial" w:cs="Arial"/>
          <w:szCs w:val="24"/>
        </w:rPr>
        <w:t>Institutes</w:t>
      </w:r>
      <w:r w:rsidR="00DB0105" w:rsidRPr="000206AE">
        <w:rPr>
          <w:rFonts w:ascii="Arial" w:hAnsi="Arial" w:cs="Arial"/>
          <w:szCs w:val="24"/>
        </w:rPr>
        <w:t xml:space="preserve"> </w:t>
      </w:r>
      <w:r w:rsidR="00EE5C52" w:rsidRPr="000206AE">
        <w:rPr>
          <w:rFonts w:ascii="Arial" w:hAnsi="Arial" w:cs="Arial"/>
          <w:szCs w:val="24"/>
        </w:rPr>
        <w:t>in determining and operating marking processes that are most appropriate for their Programmes of Study.</w:t>
      </w:r>
      <w:r w:rsidR="00231D7A" w:rsidRPr="000206AE">
        <w:rPr>
          <w:rFonts w:ascii="Arial" w:hAnsi="Arial" w:cs="Arial"/>
          <w:szCs w:val="24"/>
        </w:rPr>
        <w:t xml:space="preserve"> This guidance should be read in conjunction with Chapter 7 ‘Assessment: Taught Programmes’ of the </w:t>
      </w:r>
      <w:r w:rsidR="00231D7A" w:rsidRPr="000206AE">
        <w:rPr>
          <w:rFonts w:ascii="Arial" w:hAnsi="Arial" w:cs="Arial"/>
          <w:i/>
          <w:szCs w:val="24"/>
        </w:rPr>
        <w:t>Academic Quality Handbook</w:t>
      </w:r>
      <w:r w:rsidR="00231D7A" w:rsidRPr="000206AE">
        <w:rPr>
          <w:rFonts w:ascii="Arial" w:hAnsi="Arial" w:cs="Arial"/>
          <w:szCs w:val="24"/>
        </w:rPr>
        <w:t>.</w:t>
      </w:r>
    </w:p>
    <w:p w14:paraId="6B809FD4" w14:textId="77777777" w:rsidR="00D315C9" w:rsidRPr="000206AE" w:rsidRDefault="00D315C9" w:rsidP="00584A65">
      <w:pPr>
        <w:autoSpaceDE w:val="0"/>
        <w:autoSpaceDN w:val="0"/>
        <w:spacing w:before="360" w:after="240"/>
        <w:jc w:val="both"/>
        <w:rPr>
          <w:rFonts w:ascii="Arial" w:hAnsi="Arial" w:cs="Arial"/>
          <w:b/>
          <w:bCs/>
          <w:sz w:val="24"/>
        </w:rPr>
      </w:pPr>
      <w:r w:rsidRPr="000206AE">
        <w:rPr>
          <w:rFonts w:ascii="Arial" w:hAnsi="Arial" w:cs="Arial"/>
          <w:b/>
          <w:bCs/>
          <w:sz w:val="24"/>
        </w:rPr>
        <w:t>Selecting a marking process</w:t>
      </w:r>
    </w:p>
    <w:p w14:paraId="40808752" w14:textId="77777777" w:rsidR="00D315C9" w:rsidRPr="000206AE" w:rsidRDefault="00D315C9" w:rsidP="00584A65">
      <w:pPr>
        <w:autoSpaceDE w:val="0"/>
        <w:autoSpaceDN w:val="0"/>
        <w:spacing w:after="240"/>
        <w:jc w:val="both"/>
        <w:rPr>
          <w:rFonts w:ascii="Arial" w:hAnsi="Arial" w:cs="Arial"/>
        </w:rPr>
      </w:pPr>
      <w:r w:rsidRPr="000206AE">
        <w:rPr>
          <w:rFonts w:ascii="Arial" w:hAnsi="Arial" w:cs="Arial"/>
        </w:rPr>
        <w:t>Consideration should be given to whether all formally assessed work at particular levels of a programme should be treated to the same marking process. Where material of different kinds is assessed at a given level in a programme, it may be appropriate to adopt different marking processes.</w:t>
      </w:r>
      <w:r w:rsidR="00231D7A" w:rsidRPr="000206AE">
        <w:rPr>
          <w:rFonts w:ascii="Arial" w:hAnsi="Arial" w:cs="Arial"/>
        </w:rPr>
        <w:t xml:space="preserve"> The marking process should be determined at the module level and </w:t>
      </w:r>
      <w:r w:rsidR="00C60B4E" w:rsidRPr="000206AE">
        <w:rPr>
          <w:rFonts w:ascii="Arial" w:hAnsi="Arial" w:cs="Arial"/>
        </w:rPr>
        <w:t>appropriate for the discipline</w:t>
      </w:r>
      <w:r w:rsidR="00231D7A" w:rsidRPr="000206AE">
        <w:rPr>
          <w:rFonts w:ascii="Arial" w:hAnsi="Arial" w:cs="Arial"/>
        </w:rPr>
        <w:t>.</w:t>
      </w:r>
    </w:p>
    <w:p w14:paraId="1DD41FA5" w14:textId="18ABD6B1" w:rsidR="00D315C9" w:rsidRPr="000206AE" w:rsidRDefault="00DB0105" w:rsidP="00584A65">
      <w:pPr>
        <w:autoSpaceDE w:val="0"/>
        <w:autoSpaceDN w:val="0"/>
        <w:spacing w:after="240"/>
        <w:jc w:val="both"/>
        <w:rPr>
          <w:rFonts w:ascii="Arial" w:hAnsi="Arial" w:cs="Arial"/>
        </w:rPr>
      </w:pPr>
      <w:r>
        <w:rPr>
          <w:rFonts w:ascii="Arial" w:hAnsi="Arial" w:cs="Arial"/>
        </w:rPr>
        <w:t xml:space="preserve">Academic Directors </w:t>
      </w:r>
      <w:r w:rsidR="00D315C9" w:rsidRPr="000206AE">
        <w:rPr>
          <w:rFonts w:ascii="Arial" w:hAnsi="Arial" w:cs="Arial"/>
        </w:rPr>
        <w:t>as line managers should ensure that the selection of markers for all marking duties meet acceptable teaching quality standards. In this context the suitability of staff to serve as markers should be carefully considered. All markers should be assigned duties compatible with their experience and capacities.</w:t>
      </w:r>
    </w:p>
    <w:p w14:paraId="6DCEC206" w14:textId="77777777" w:rsidR="00D315C9" w:rsidRPr="000206AE" w:rsidRDefault="00D315C9" w:rsidP="00584A65">
      <w:pPr>
        <w:autoSpaceDE w:val="0"/>
        <w:autoSpaceDN w:val="0"/>
        <w:spacing w:before="360" w:after="240"/>
        <w:jc w:val="both"/>
        <w:rPr>
          <w:rFonts w:ascii="Arial" w:hAnsi="Arial" w:cs="Arial"/>
          <w:b/>
          <w:bCs/>
          <w:sz w:val="24"/>
        </w:rPr>
      </w:pPr>
      <w:r w:rsidRPr="000206AE">
        <w:rPr>
          <w:rFonts w:ascii="Arial" w:hAnsi="Arial" w:cs="Arial"/>
          <w:b/>
          <w:bCs/>
          <w:sz w:val="24"/>
        </w:rPr>
        <w:t>Criteria for selection of marking process</w:t>
      </w:r>
    </w:p>
    <w:p w14:paraId="2FF64C27" w14:textId="77777777" w:rsidR="00D315C9" w:rsidRPr="000206AE" w:rsidRDefault="00D315C9" w:rsidP="00584A65">
      <w:pPr>
        <w:autoSpaceDE w:val="0"/>
        <w:autoSpaceDN w:val="0"/>
        <w:spacing w:after="240"/>
        <w:jc w:val="both"/>
        <w:rPr>
          <w:rFonts w:ascii="Arial" w:hAnsi="Arial" w:cs="Arial"/>
        </w:rPr>
      </w:pPr>
      <w:r w:rsidRPr="000206AE">
        <w:rPr>
          <w:rFonts w:ascii="Arial" w:hAnsi="Arial" w:cs="Arial"/>
        </w:rPr>
        <w:t>The following are</w:t>
      </w:r>
      <w:r w:rsidR="00C60B4E" w:rsidRPr="000206AE">
        <w:rPr>
          <w:rFonts w:ascii="Arial" w:hAnsi="Arial" w:cs="Arial"/>
        </w:rPr>
        <w:t xml:space="preserve"> some of the</w:t>
      </w:r>
      <w:r w:rsidRPr="000206AE">
        <w:rPr>
          <w:rFonts w:ascii="Arial" w:hAnsi="Arial" w:cs="Arial"/>
        </w:rPr>
        <w:t xml:space="preserve"> criteria which should be taken into account in determining an appropriate marking model:</w:t>
      </w:r>
    </w:p>
    <w:p w14:paraId="16D44445" w14:textId="77777777" w:rsidR="00D315C9" w:rsidRPr="000206AE" w:rsidRDefault="00D315C9" w:rsidP="00584A65">
      <w:pPr>
        <w:pStyle w:val="ListParagraph"/>
        <w:numPr>
          <w:ilvl w:val="0"/>
          <w:numId w:val="2"/>
        </w:numPr>
        <w:autoSpaceDE w:val="0"/>
        <w:autoSpaceDN w:val="0"/>
        <w:spacing w:after="240" w:line="240" w:lineRule="auto"/>
        <w:ind w:left="714" w:hanging="357"/>
        <w:contextualSpacing w:val="0"/>
        <w:rPr>
          <w:rFonts w:cs="Arial"/>
          <w:sz w:val="22"/>
          <w:szCs w:val="22"/>
        </w:rPr>
      </w:pPr>
      <w:r w:rsidRPr="000206AE">
        <w:rPr>
          <w:rFonts w:cs="Arial"/>
          <w:sz w:val="22"/>
          <w:szCs w:val="22"/>
        </w:rPr>
        <w:t xml:space="preserve">the nature of the material being assessed: </w:t>
      </w:r>
      <w:r w:rsidR="009D2583" w:rsidRPr="000206AE">
        <w:rPr>
          <w:rFonts w:cs="Arial"/>
          <w:sz w:val="22"/>
          <w:szCs w:val="22"/>
        </w:rPr>
        <w:t xml:space="preserve">for example, whether written work or a different form of submission, </w:t>
      </w:r>
      <w:r w:rsidRPr="000206AE">
        <w:rPr>
          <w:rFonts w:cs="Arial"/>
          <w:sz w:val="22"/>
          <w:szCs w:val="22"/>
        </w:rPr>
        <w:t>whether material is qualitative or quantitative; whether marking requires the judgement of the examiner or merely the checking of objective fact; whether material is presented in essays or numerical answers; whether questions and answers are structured or unstructured; whether questions are multiple choice or open; whether assessment involves short, discrete questions or questions which have a wide coverage;</w:t>
      </w:r>
      <w:r w:rsidR="00C60B4E" w:rsidRPr="000206AE">
        <w:rPr>
          <w:rFonts w:cs="Arial"/>
          <w:sz w:val="22"/>
          <w:szCs w:val="22"/>
        </w:rPr>
        <w:t xml:space="preserve"> whether innovative or more traditional.</w:t>
      </w:r>
    </w:p>
    <w:p w14:paraId="684BC535" w14:textId="77777777" w:rsidR="00D315C9" w:rsidRPr="000206AE" w:rsidRDefault="00D315C9" w:rsidP="00584A65">
      <w:pPr>
        <w:pStyle w:val="ListParagraph"/>
        <w:numPr>
          <w:ilvl w:val="0"/>
          <w:numId w:val="2"/>
        </w:numPr>
        <w:autoSpaceDE w:val="0"/>
        <w:autoSpaceDN w:val="0"/>
        <w:spacing w:before="120" w:after="240" w:line="240" w:lineRule="auto"/>
        <w:ind w:left="714" w:hanging="357"/>
        <w:contextualSpacing w:val="0"/>
        <w:rPr>
          <w:rFonts w:cs="Arial"/>
          <w:sz w:val="22"/>
          <w:szCs w:val="22"/>
        </w:rPr>
      </w:pPr>
      <w:r w:rsidRPr="000206AE">
        <w:rPr>
          <w:rFonts w:cs="Arial"/>
          <w:sz w:val="22"/>
          <w:szCs w:val="22"/>
        </w:rPr>
        <w:t>the level of study of the module: the importance of objective second opinions increases with closeness to the determination of the final degree classification;</w:t>
      </w:r>
    </w:p>
    <w:p w14:paraId="3DD980A9" w14:textId="77777777" w:rsidR="00D315C9" w:rsidRPr="000206AE" w:rsidRDefault="00D315C9" w:rsidP="00584A65">
      <w:pPr>
        <w:pStyle w:val="ListParagraph"/>
        <w:numPr>
          <w:ilvl w:val="0"/>
          <w:numId w:val="2"/>
        </w:numPr>
        <w:autoSpaceDE w:val="0"/>
        <w:autoSpaceDN w:val="0"/>
        <w:spacing w:before="120" w:after="240" w:line="240" w:lineRule="auto"/>
        <w:ind w:left="714" w:hanging="357"/>
        <w:contextualSpacing w:val="0"/>
        <w:rPr>
          <w:rFonts w:cs="Arial"/>
          <w:sz w:val="22"/>
          <w:szCs w:val="22"/>
        </w:rPr>
      </w:pPr>
      <w:r w:rsidRPr="000206AE">
        <w:rPr>
          <w:rFonts w:cs="Arial"/>
          <w:sz w:val="22"/>
          <w:szCs w:val="22"/>
        </w:rPr>
        <w:t xml:space="preserve">resource considerations: </w:t>
      </w:r>
      <w:r w:rsidR="00C60B4E" w:rsidRPr="000206AE">
        <w:rPr>
          <w:rFonts w:cs="Arial"/>
          <w:sz w:val="22"/>
          <w:szCs w:val="22"/>
        </w:rPr>
        <w:t>e.g. staffing capacity</w:t>
      </w:r>
      <w:r w:rsidRPr="000206AE">
        <w:rPr>
          <w:rFonts w:cs="Arial"/>
          <w:sz w:val="22"/>
          <w:szCs w:val="22"/>
        </w:rPr>
        <w:t>; student numbers; deadlines;</w:t>
      </w:r>
    </w:p>
    <w:p w14:paraId="5C299747" w14:textId="77777777" w:rsidR="00D315C9" w:rsidRPr="000206AE" w:rsidRDefault="00D315C9" w:rsidP="00584A65">
      <w:pPr>
        <w:pStyle w:val="ListParagraph"/>
        <w:numPr>
          <w:ilvl w:val="0"/>
          <w:numId w:val="2"/>
        </w:numPr>
        <w:autoSpaceDE w:val="0"/>
        <w:autoSpaceDN w:val="0"/>
        <w:spacing w:before="120" w:after="240" w:line="240" w:lineRule="auto"/>
        <w:ind w:left="714" w:hanging="357"/>
        <w:contextualSpacing w:val="0"/>
        <w:rPr>
          <w:rFonts w:cs="Arial"/>
          <w:sz w:val="22"/>
          <w:szCs w:val="22"/>
        </w:rPr>
      </w:pPr>
      <w:r w:rsidRPr="000206AE">
        <w:rPr>
          <w:rFonts w:cs="Arial"/>
          <w:sz w:val="22"/>
          <w:szCs w:val="22"/>
        </w:rPr>
        <w:t xml:space="preserve">the </w:t>
      </w:r>
      <w:r w:rsidR="00C60B4E" w:rsidRPr="000206AE">
        <w:rPr>
          <w:rFonts w:cs="Arial"/>
          <w:sz w:val="22"/>
          <w:szCs w:val="22"/>
        </w:rPr>
        <w:t xml:space="preserve">credit weighting </w:t>
      </w:r>
      <w:r w:rsidRPr="000206AE">
        <w:rPr>
          <w:rFonts w:cs="Arial"/>
          <w:sz w:val="22"/>
          <w:szCs w:val="22"/>
        </w:rPr>
        <w:t>of the individual piece of work being marked;</w:t>
      </w:r>
    </w:p>
    <w:p w14:paraId="429D6E5D" w14:textId="77777777" w:rsidR="00D315C9" w:rsidRPr="000206AE" w:rsidRDefault="00D315C9" w:rsidP="00584A65">
      <w:pPr>
        <w:pStyle w:val="ListParagraph"/>
        <w:numPr>
          <w:ilvl w:val="0"/>
          <w:numId w:val="2"/>
        </w:numPr>
        <w:autoSpaceDE w:val="0"/>
        <w:autoSpaceDN w:val="0"/>
        <w:spacing w:before="120" w:after="240" w:line="240" w:lineRule="auto"/>
        <w:ind w:left="714" w:hanging="357"/>
        <w:contextualSpacing w:val="0"/>
        <w:rPr>
          <w:rFonts w:cs="Arial"/>
          <w:sz w:val="22"/>
          <w:szCs w:val="22"/>
        </w:rPr>
      </w:pPr>
      <w:r w:rsidRPr="000206AE">
        <w:rPr>
          <w:rFonts w:cs="Arial"/>
          <w:sz w:val="22"/>
          <w:szCs w:val="22"/>
        </w:rPr>
        <w:t>the form of assessment: conventional examination; other assessed work such as essays, projects, case studies, practicals, portfolios, seminars, orals, presentations, individual or group work;</w:t>
      </w:r>
    </w:p>
    <w:p w14:paraId="2C9FAB05" w14:textId="77777777" w:rsidR="00D315C9" w:rsidRPr="000206AE" w:rsidRDefault="00231D7A" w:rsidP="00584A65">
      <w:pPr>
        <w:pStyle w:val="ListParagraph"/>
        <w:numPr>
          <w:ilvl w:val="0"/>
          <w:numId w:val="2"/>
        </w:numPr>
        <w:autoSpaceDE w:val="0"/>
        <w:autoSpaceDN w:val="0"/>
        <w:spacing w:before="120" w:after="240" w:line="240" w:lineRule="auto"/>
        <w:ind w:left="714" w:hanging="357"/>
        <w:contextualSpacing w:val="0"/>
        <w:rPr>
          <w:rFonts w:cs="Arial"/>
          <w:sz w:val="22"/>
          <w:szCs w:val="22"/>
        </w:rPr>
      </w:pPr>
      <w:r w:rsidRPr="000206AE">
        <w:rPr>
          <w:rFonts w:cs="Arial"/>
          <w:sz w:val="22"/>
          <w:szCs w:val="22"/>
        </w:rPr>
        <w:t xml:space="preserve">the specific requirements related to </w:t>
      </w:r>
      <w:r w:rsidR="00D315C9" w:rsidRPr="000206AE">
        <w:rPr>
          <w:rFonts w:cs="Arial"/>
          <w:sz w:val="22"/>
          <w:szCs w:val="22"/>
        </w:rPr>
        <w:t>discipline norms.</w:t>
      </w:r>
    </w:p>
    <w:p w14:paraId="0470B25E" w14:textId="77777777" w:rsidR="00EE5C52" w:rsidRPr="000206AE" w:rsidRDefault="000206AE" w:rsidP="00584A65">
      <w:pPr>
        <w:spacing w:after="200" w:line="360" w:lineRule="auto"/>
        <w:jc w:val="both"/>
        <w:rPr>
          <w:rFonts w:ascii="Arial" w:hAnsi="Arial" w:cs="Arial"/>
          <w:b/>
          <w:bCs/>
          <w:sz w:val="24"/>
        </w:rPr>
      </w:pPr>
      <w:r>
        <w:rPr>
          <w:rFonts w:ascii="Arial" w:hAnsi="Arial" w:cs="Arial"/>
          <w:b/>
          <w:bCs/>
          <w:sz w:val="24"/>
        </w:rPr>
        <w:br w:type="page"/>
      </w:r>
      <w:r w:rsidR="00EE5C52" w:rsidRPr="000206AE">
        <w:rPr>
          <w:rFonts w:ascii="Arial" w:hAnsi="Arial" w:cs="Arial"/>
          <w:b/>
          <w:bCs/>
          <w:sz w:val="24"/>
        </w:rPr>
        <w:lastRenderedPageBreak/>
        <w:t>Definitions</w:t>
      </w:r>
    </w:p>
    <w:p w14:paraId="72776190" w14:textId="77777777" w:rsidR="008E2DB9" w:rsidRPr="000206AE" w:rsidRDefault="00EE5C52" w:rsidP="00584A65">
      <w:pPr>
        <w:autoSpaceDE w:val="0"/>
        <w:autoSpaceDN w:val="0"/>
        <w:spacing w:after="240"/>
        <w:jc w:val="both"/>
        <w:rPr>
          <w:rFonts w:ascii="Arial" w:hAnsi="Arial" w:cs="Arial"/>
        </w:rPr>
      </w:pPr>
      <w:r w:rsidRPr="000206AE">
        <w:rPr>
          <w:rFonts w:ascii="Arial" w:hAnsi="Arial" w:cs="Arial"/>
        </w:rPr>
        <w:t>The</w:t>
      </w:r>
      <w:r w:rsidR="008E2DB9" w:rsidRPr="000206AE">
        <w:rPr>
          <w:rFonts w:ascii="Arial" w:hAnsi="Arial" w:cs="Arial"/>
        </w:rPr>
        <w:t xml:space="preserve"> definitions that follow have been expressed in terms of written work, and will need to be adjusted to meet the requirements of other forms </w:t>
      </w:r>
      <w:r w:rsidR="008057F6" w:rsidRPr="000206AE">
        <w:rPr>
          <w:rFonts w:ascii="Arial" w:hAnsi="Arial" w:cs="Arial"/>
        </w:rPr>
        <w:t>of assessment such as practicals</w:t>
      </w:r>
      <w:r w:rsidR="008E2DB9" w:rsidRPr="000206AE">
        <w:rPr>
          <w:rFonts w:ascii="Arial" w:hAnsi="Arial" w:cs="Arial"/>
        </w:rPr>
        <w:t>, orals,</w:t>
      </w:r>
      <w:r w:rsidR="00E07E2C" w:rsidRPr="000206AE">
        <w:rPr>
          <w:rFonts w:ascii="Arial" w:hAnsi="Arial" w:cs="Arial"/>
        </w:rPr>
        <w:t xml:space="preserve"> </w:t>
      </w:r>
      <w:r w:rsidR="008E2DB9" w:rsidRPr="000206AE">
        <w:rPr>
          <w:rFonts w:ascii="Arial" w:hAnsi="Arial" w:cs="Arial"/>
        </w:rPr>
        <w:t>presentations, etc.</w:t>
      </w:r>
    </w:p>
    <w:p w14:paraId="68E6D1F6" w14:textId="77777777" w:rsidR="00E07E2C" w:rsidRPr="000206AE" w:rsidRDefault="00D315C9" w:rsidP="00584A65">
      <w:pPr>
        <w:pStyle w:val="ListParagraph"/>
        <w:numPr>
          <w:ilvl w:val="0"/>
          <w:numId w:val="6"/>
        </w:numPr>
        <w:autoSpaceDE w:val="0"/>
        <w:autoSpaceDN w:val="0"/>
        <w:spacing w:after="240"/>
        <w:ind w:left="360"/>
        <w:rPr>
          <w:rFonts w:cs="Arial"/>
          <w:b/>
          <w:bCs/>
          <w:i/>
          <w:sz w:val="22"/>
        </w:rPr>
      </w:pPr>
      <w:r w:rsidRPr="000206AE">
        <w:rPr>
          <w:rFonts w:cs="Arial"/>
          <w:b/>
          <w:bCs/>
          <w:i/>
          <w:sz w:val="22"/>
        </w:rPr>
        <w:t xml:space="preserve">Internal </w:t>
      </w:r>
      <w:r w:rsidR="00E07E2C" w:rsidRPr="000206AE">
        <w:rPr>
          <w:rFonts w:cs="Arial"/>
          <w:b/>
          <w:bCs/>
          <w:i/>
          <w:sz w:val="22"/>
        </w:rPr>
        <w:t>Moderation</w:t>
      </w:r>
    </w:p>
    <w:p w14:paraId="7A11C5EC" w14:textId="6580DDDF" w:rsidR="00E07E2C" w:rsidRPr="000206AE" w:rsidRDefault="00E07E2C" w:rsidP="00584A65">
      <w:pPr>
        <w:autoSpaceDE w:val="0"/>
        <w:autoSpaceDN w:val="0"/>
        <w:spacing w:after="240"/>
        <w:jc w:val="both"/>
        <w:rPr>
          <w:rFonts w:ascii="Arial" w:hAnsi="Arial" w:cs="Arial"/>
        </w:rPr>
      </w:pPr>
      <w:r w:rsidRPr="000206AE">
        <w:rPr>
          <w:rFonts w:ascii="Arial" w:hAnsi="Arial" w:cs="Arial"/>
        </w:rPr>
        <w:t xml:space="preserve">The marker marks and annotates the work fully. The role of the </w:t>
      </w:r>
      <w:r w:rsidR="00231D7A" w:rsidRPr="000206AE">
        <w:rPr>
          <w:rFonts w:ascii="Arial" w:hAnsi="Arial" w:cs="Arial"/>
        </w:rPr>
        <w:t>moderator</w:t>
      </w:r>
      <w:r w:rsidRPr="000206AE">
        <w:rPr>
          <w:rFonts w:ascii="Arial" w:hAnsi="Arial" w:cs="Arial"/>
        </w:rPr>
        <w:t xml:space="preserve"> is to check that the marking </w:t>
      </w:r>
      <w:r w:rsidR="00231D7A" w:rsidRPr="000206AE">
        <w:rPr>
          <w:rFonts w:ascii="Arial" w:hAnsi="Arial" w:cs="Arial"/>
        </w:rPr>
        <w:t>is appropriate</w:t>
      </w:r>
      <w:r w:rsidRPr="000206AE">
        <w:rPr>
          <w:rFonts w:ascii="Arial" w:hAnsi="Arial" w:cs="Arial"/>
        </w:rPr>
        <w:t>, exercising a professional judgement about whether the process of marking has been fair, appropriate and in keeping with the assessment criteria for the module.</w:t>
      </w:r>
      <w:r w:rsidR="00231D7A" w:rsidRPr="000206AE">
        <w:rPr>
          <w:rFonts w:ascii="Arial" w:hAnsi="Arial" w:cs="Arial"/>
        </w:rPr>
        <w:t xml:space="preserve"> The requirements of moderation process ar</w:t>
      </w:r>
      <w:r w:rsidR="00C60B4E" w:rsidRPr="000206AE">
        <w:rPr>
          <w:rFonts w:ascii="Arial" w:hAnsi="Arial" w:cs="Arial"/>
        </w:rPr>
        <w:t xml:space="preserve">e given in </w:t>
      </w:r>
      <w:r w:rsidR="00FA3869">
        <w:rPr>
          <w:rFonts w:ascii="Arial" w:hAnsi="Arial" w:cs="Arial"/>
        </w:rPr>
        <w:t>paragraphs</w:t>
      </w:r>
      <w:r w:rsidR="00FA3869" w:rsidRPr="000206AE">
        <w:rPr>
          <w:rFonts w:ascii="Arial" w:hAnsi="Arial" w:cs="Arial"/>
        </w:rPr>
        <w:t xml:space="preserve"> </w:t>
      </w:r>
      <w:r w:rsidR="00C60B4E" w:rsidRPr="00510C23">
        <w:rPr>
          <w:rFonts w:ascii="Arial" w:hAnsi="Arial" w:cs="Arial"/>
        </w:rPr>
        <w:t>7.</w:t>
      </w:r>
      <w:r w:rsidR="00510C23" w:rsidRPr="00510C23">
        <w:rPr>
          <w:rFonts w:ascii="Arial" w:hAnsi="Arial" w:cs="Arial"/>
        </w:rPr>
        <w:t>8</w:t>
      </w:r>
      <w:r w:rsidR="00C60B4E" w:rsidRPr="00510C23">
        <w:rPr>
          <w:rFonts w:ascii="Arial" w:hAnsi="Arial" w:cs="Arial"/>
        </w:rPr>
        <w:t xml:space="preserve"> (</w:t>
      </w:r>
      <w:r w:rsidR="00510C23" w:rsidRPr="00510C23">
        <w:rPr>
          <w:rFonts w:ascii="Arial" w:hAnsi="Arial" w:cs="Arial"/>
        </w:rPr>
        <w:t>5</w:t>
      </w:r>
      <w:r w:rsidR="00C60B4E" w:rsidRPr="00510C23">
        <w:rPr>
          <w:rFonts w:ascii="Arial" w:hAnsi="Arial" w:cs="Arial"/>
        </w:rPr>
        <w:t>)</w:t>
      </w:r>
      <w:r w:rsidR="00231D7A" w:rsidRPr="00510C23">
        <w:rPr>
          <w:rFonts w:ascii="Arial" w:hAnsi="Arial" w:cs="Arial"/>
        </w:rPr>
        <w:t xml:space="preserve"> </w:t>
      </w:r>
      <w:r w:rsidR="00510C23" w:rsidRPr="00510C23">
        <w:rPr>
          <w:rFonts w:ascii="Arial" w:hAnsi="Arial" w:cs="Arial"/>
        </w:rPr>
        <w:t>(i)-</w:t>
      </w:r>
      <w:r w:rsidR="00231D7A" w:rsidRPr="00510C23">
        <w:rPr>
          <w:rFonts w:ascii="Arial" w:hAnsi="Arial" w:cs="Arial"/>
        </w:rPr>
        <w:t xml:space="preserve">(iv) of the </w:t>
      </w:r>
      <w:r w:rsidR="00231D7A" w:rsidRPr="00510C23">
        <w:rPr>
          <w:rFonts w:ascii="Arial" w:hAnsi="Arial" w:cs="Arial"/>
          <w:i/>
        </w:rPr>
        <w:t>Academic Quality Handbook</w:t>
      </w:r>
      <w:r w:rsidR="00231D7A" w:rsidRPr="00510C23">
        <w:rPr>
          <w:rFonts w:ascii="Arial" w:hAnsi="Arial" w:cs="Arial"/>
        </w:rPr>
        <w:t>.</w:t>
      </w:r>
      <w:r w:rsidRPr="000206AE">
        <w:rPr>
          <w:rFonts w:ascii="Arial" w:hAnsi="Arial" w:cs="Arial"/>
        </w:rPr>
        <w:t xml:space="preserve"> </w:t>
      </w:r>
    </w:p>
    <w:p w14:paraId="16E2DCBB" w14:textId="77777777" w:rsidR="008E2DB9" w:rsidRPr="000206AE" w:rsidRDefault="008E2DB9" w:rsidP="00584A65">
      <w:pPr>
        <w:pStyle w:val="ListParagraph"/>
        <w:numPr>
          <w:ilvl w:val="0"/>
          <w:numId w:val="6"/>
        </w:numPr>
        <w:autoSpaceDE w:val="0"/>
        <w:autoSpaceDN w:val="0"/>
        <w:spacing w:after="240"/>
        <w:ind w:left="360"/>
        <w:rPr>
          <w:rFonts w:cs="Arial"/>
          <w:b/>
          <w:bCs/>
          <w:i/>
          <w:sz w:val="22"/>
        </w:rPr>
      </w:pPr>
      <w:r w:rsidRPr="000206AE">
        <w:rPr>
          <w:rFonts w:cs="Arial"/>
          <w:b/>
          <w:bCs/>
          <w:i/>
          <w:sz w:val="22"/>
        </w:rPr>
        <w:t>Second marking</w:t>
      </w:r>
    </w:p>
    <w:p w14:paraId="183ABE4A" w14:textId="77777777" w:rsidR="008E2DB9" w:rsidRPr="000206AE" w:rsidRDefault="008E2DB9" w:rsidP="00584A65">
      <w:pPr>
        <w:autoSpaceDE w:val="0"/>
        <w:autoSpaceDN w:val="0"/>
        <w:spacing w:after="240"/>
        <w:jc w:val="both"/>
        <w:rPr>
          <w:rFonts w:ascii="Arial" w:hAnsi="Arial" w:cs="Arial"/>
        </w:rPr>
      </w:pPr>
      <w:r w:rsidRPr="000206AE">
        <w:rPr>
          <w:rFonts w:ascii="Arial" w:hAnsi="Arial" w:cs="Arial"/>
        </w:rPr>
        <w:t xml:space="preserve">The first marker annotates the work and the second marker marks </w:t>
      </w:r>
      <w:r w:rsidR="00231D7A" w:rsidRPr="000206AE">
        <w:rPr>
          <w:rFonts w:ascii="Arial" w:hAnsi="Arial" w:cs="Arial"/>
        </w:rPr>
        <w:t>the</w:t>
      </w:r>
      <w:r w:rsidRPr="000206AE">
        <w:rPr>
          <w:rFonts w:ascii="Arial" w:hAnsi="Arial" w:cs="Arial"/>
        </w:rPr>
        <w:t xml:space="preserve"> work in the knowledge of this information. Second markers may be required or advised not to take into account the first marks in determining their own marks, or may be required to resolve differences in marks for all cases or within ranges as part of their second marking responsibilities.</w:t>
      </w:r>
    </w:p>
    <w:p w14:paraId="20A2D3E2" w14:textId="77777777" w:rsidR="00E07E2C" w:rsidRPr="000206AE" w:rsidRDefault="00E07E2C" w:rsidP="00584A65">
      <w:pPr>
        <w:pStyle w:val="ListParagraph"/>
        <w:numPr>
          <w:ilvl w:val="0"/>
          <w:numId w:val="6"/>
        </w:numPr>
        <w:autoSpaceDE w:val="0"/>
        <w:autoSpaceDN w:val="0"/>
        <w:spacing w:after="240"/>
        <w:ind w:left="360"/>
        <w:rPr>
          <w:rFonts w:cs="Arial"/>
          <w:b/>
          <w:bCs/>
          <w:i/>
          <w:sz w:val="22"/>
        </w:rPr>
      </w:pPr>
      <w:r w:rsidRPr="000206AE">
        <w:rPr>
          <w:rFonts w:cs="Arial"/>
          <w:b/>
          <w:bCs/>
          <w:i/>
          <w:sz w:val="22"/>
        </w:rPr>
        <w:t>Blind double marking</w:t>
      </w:r>
    </w:p>
    <w:p w14:paraId="21A74504" w14:textId="77777777" w:rsidR="00E07E2C" w:rsidRPr="000206AE" w:rsidRDefault="00E07E2C" w:rsidP="00584A65">
      <w:pPr>
        <w:autoSpaceDE w:val="0"/>
        <w:autoSpaceDN w:val="0"/>
        <w:spacing w:after="240"/>
        <w:jc w:val="both"/>
        <w:rPr>
          <w:rFonts w:ascii="Arial" w:hAnsi="Arial" w:cs="Arial"/>
        </w:rPr>
      </w:pPr>
      <w:r w:rsidRPr="000206AE">
        <w:rPr>
          <w:rFonts w:ascii="Arial" w:hAnsi="Arial" w:cs="Arial"/>
        </w:rPr>
        <w:t>The first and second markers make no annotations of any kind on the work being marked. Both examiners record their marks and comments separately and then compare marks and resolve differences to produce an agreed mark. Agreed marks and comments may then be entered on the work and/or on an appropriate assessment form. This might be an appropriate method of assessment for a dissertation.</w:t>
      </w:r>
    </w:p>
    <w:p w14:paraId="290F81F9" w14:textId="77777777" w:rsidR="008E2DB9" w:rsidRPr="000206AE" w:rsidRDefault="008E2DB9" w:rsidP="00584A65">
      <w:pPr>
        <w:pStyle w:val="ListParagraph"/>
        <w:numPr>
          <w:ilvl w:val="0"/>
          <w:numId w:val="6"/>
        </w:numPr>
        <w:autoSpaceDE w:val="0"/>
        <w:autoSpaceDN w:val="0"/>
        <w:spacing w:after="240"/>
        <w:ind w:left="360"/>
        <w:rPr>
          <w:rFonts w:cs="Arial"/>
          <w:b/>
          <w:bCs/>
          <w:i/>
          <w:sz w:val="22"/>
        </w:rPr>
      </w:pPr>
      <w:r w:rsidRPr="000206AE">
        <w:rPr>
          <w:rFonts w:cs="Arial"/>
          <w:b/>
          <w:bCs/>
          <w:i/>
          <w:sz w:val="22"/>
        </w:rPr>
        <w:t>Marking teams</w:t>
      </w:r>
    </w:p>
    <w:p w14:paraId="52F9E6ED" w14:textId="77777777" w:rsidR="00B226B2" w:rsidRPr="00B226B2" w:rsidRDefault="008E2DB9" w:rsidP="00584A65">
      <w:pPr>
        <w:autoSpaceDE w:val="0"/>
        <w:autoSpaceDN w:val="0"/>
        <w:spacing w:after="240"/>
        <w:jc w:val="both"/>
        <w:rPr>
          <w:rFonts w:ascii="Arial" w:hAnsi="Arial" w:cs="Arial"/>
          <w:sz w:val="24"/>
          <w:szCs w:val="24"/>
        </w:rPr>
      </w:pPr>
      <w:r w:rsidRPr="000206AE">
        <w:rPr>
          <w:rFonts w:ascii="Arial" w:hAnsi="Arial" w:cs="Arial"/>
        </w:rPr>
        <w:t xml:space="preserve">It may be necessary for several </w:t>
      </w:r>
      <w:r w:rsidR="009D2583" w:rsidRPr="000206AE">
        <w:rPr>
          <w:rFonts w:ascii="Arial" w:hAnsi="Arial" w:cs="Arial"/>
        </w:rPr>
        <w:t xml:space="preserve">markers </w:t>
      </w:r>
      <w:r w:rsidRPr="000206AE">
        <w:rPr>
          <w:rFonts w:ascii="Arial" w:hAnsi="Arial" w:cs="Arial"/>
        </w:rPr>
        <w:t>to share the marking for large groups of students. It is crucial that all the markers apply the assessment criteria in the same way</w:t>
      </w:r>
      <w:r w:rsidR="009D2583" w:rsidRPr="000206AE">
        <w:rPr>
          <w:rFonts w:ascii="Arial" w:hAnsi="Arial" w:cs="Arial"/>
        </w:rPr>
        <w:t xml:space="preserve"> and that an assessment strategy for this is in place</w:t>
      </w:r>
      <w:r w:rsidRPr="000206AE">
        <w:rPr>
          <w:rFonts w:ascii="Arial" w:hAnsi="Arial" w:cs="Arial"/>
        </w:rPr>
        <w:t xml:space="preserve">. The team </w:t>
      </w:r>
      <w:r w:rsidR="009D2583" w:rsidRPr="000206AE">
        <w:rPr>
          <w:rFonts w:ascii="Arial" w:hAnsi="Arial" w:cs="Arial"/>
        </w:rPr>
        <w:t>should, for example,</w:t>
      </w:r>
      <w:r w:rsidRPr="000206AE">
        <w:rPr>
          <w:rFonts w:ascii="Arial" w:hAnsi="Arial" w:cs="Arial"/>
        </w:rPr>
        <w:t xml:space="preserve"> start by blind double marking a sample of scripts, before discussing the marks awarded by each </w:t>
      </w:r>
      <w:r w:rsidR="009D2583" w:rsidRPr="000206AE">
        <w:rPr>
          <w:rFonts w:ascii="Arial" w:hAnsi="Arial" w:cs="Arial"/>
        </w:rPr>
        <w:t xml:space="preserve">marker </w:t>
      </w:r>
      <w:r w:rsidRPr="000206AE">
        <w:rPr>
          <w:rFonts w:ascii="Arial" w:hAnsi="Arial" w:cs="Arial"/>
        </w:rPr>
        <w:t xml:space="preserve">for each script and reaching agreement on any discrepancies. Any of the above models could apply equally to conventional examinations or </w:t>
      </w:r>
      <w:r w:rsidR="009D2583" w:rsidRPr="000206AE">
        <w:rPr>
          <w:rFonts w:ascii="Arial" w:hAnsi="Arial" w:cs="Arial"/>
        </w:rPr>
        <w:t xml:space="preserve">other </w:t>
      </w:r>
      <w:r w:rsidRPr="000206AE">
        <w:rPr>
          <w:rFonts w:ascii="Arial" w:hAnsi="Arial" w:cs="Arial"/>
        </w:rPr>
        <w:t xml:space="preserve">assessed work. </w:t>
      </w:r>
      <w:r w:rsidR="009D2583" w:rsidRPr="000206AE">
        <w:rPr>
          <w:rFonts w:ascii="Arial" w:hAnsi="Arial" w:cs="Arial"/>
        </w:rPr>
        <w:t>With adaptations, the models described above</w:t>
      </w:r>
      <w:r w:rsidRPr="000206AE">
        <w:rPr>
          <w:rFonts w:ascii="Arial" w:hAnsi="Arial" w:cs="Arial"/>
        </w:rPr>
        <w:t xml:space="preserve"> could</w:t>
      </w:r>
      <w:r w:rsidR="009D2583" w:rsidRPr="000206AE">
        <w:rPr>
          <w:rFonts w:ascii="Arial" w:hAnsi="Arial" w:cs="Arial"/>
        </w:rPr>
        <w:t xml:space="preserve"> also</w:t>
      </w:r>
      <w:r w:rsidRPr="000206AE">
        <w:rPr>
          <w:rFonts w:ascii="Arial" w:hAnsi="Arial" w:cs="Arial"/>
        </w:rPr>
        <w:t xml:space="preserve"> apply to </w:t>
      </w:r>
      <w:r w:rsidR="009D2583" w:rsidRPr="000206AE">
        <w:rPr>
          <w:rFonts w:ascii="Arial" w:hAnsi="Arial" w:cs="Arial"/>
        </w:rPr>
        <w:t>non-written assessments</w:t>
      </w:r>
      <w:r w:rsidRPr="000206AE">
        <w:rPr>
          <w:rFonts w:ascii="Arial" w:hAnsi="Arial" w:cs="Arial"/>
        </w:rPr>
        <w:t>. For example, two or more observers independently marking a practical is equivalent to blind double marking.</w:t>
      </w:r>
      <w:r w:rsidRPr="00B226B2">
        <w:rPr>
          <w:rFonts w:ascii="Arial" w:hAnsi="Arial" w:cs="Arial"/>
          <w:sz w:val="24"/>
          <w:szCs w:val="24"/>
        </w:rPr>
        <w:t xml:space="preserve"> </w:t>
      </w:r>
    </w:p>
    <w:p w14:paraId="581CF826" w14:textId="77777777" w:rsidR="008E2DB9" w:rsidRPr="000206AE" w:rsidRDefault="008E2DB9" w:rsidP="00584A65">
      <w:pPr>
        <w:autoSpaceDE w:val="0"/>
        <w:autoSpaceDN w:val="0"/>
        <w:spacing w:before="360" w:after="240"/>
        <w:jc w:val="both"/>
        <w:rPr>
          <w:rFonts w:ascii="Arial" w:hAnsi="Arial" w:cs="Arial"/>
          <w:b/>
          <w:bCs/>
          <w:sz w:val="24"/>
        </w:rPr>
      </w:pPr>
      <w:r w:rsidRPr="000206AE">
        <w:rPr>
          <w:rFonts w:ascii="Arial" w:hAnsi="Arial" w:cs="Arial"/>
          <w:b/>
          <w:bCs/>
          <w:sz w:val="24"/>
        </w:rPr>
        <w:t>Resolution of differences between markers</w:t>
      </w:r>
    </w:p>
    <w:p w14:paraId="6A68B2C7" w14:textId="77777777" w:rsidR="008E2DB9" w:rsidRPr="000206AE" w:rsidRDefault="008E2DB9" w:rsidP="00584A65">
      <w:pPr>
        <w:pStyle w:val="ListParagraph"/>
        <w:numPr>
          <w:ilvl w:val="0"/>
          <w:numId w:val="3"/>
        </w:numPr>
        <w:autoSpaceDE w:val="0"/>
        <w:autoSpaceDN w:val="0"/>
        <w:spacing w:before="120" w:after="240" w:line="240" w:lineRule="auto"/>
        <w:ind w:left="714" w:hanging="357"/>
        <w:contextualSpacing w:val="0"/>
        <w:rPr>
          <w:rFonts w:cs="Arial"/>
          <w:sz w:val="22"/>
          <w:szCs w:val="22"/>
        </w:rPr>
      </w:pPr>
      <w:r w:rsidRPr="000206AE">
        <w:rPr>
          <w:rFonts w:cs="Arial"/>
          <w:sz w:val="22"/>
          <w:szCs w:val="22"/>
        </w:rPr>
        <w:t>Any differences in the marks awarded must be resolved.</w:t>
      </w:r>
    </w:p>
    <w:p w14:paraId="4D9F687D" w14:textId="77777777" w:rsidR="008E2DB9" w:rsidRPr="000206AE" w:rsidRDefault="008E2DB9" w:rsidP="00584A65">
      <w:pPr>
        <w:pStyle w:val="ListParagraph"/>
        <w:numPr>
          <w:ilvl w:val="0"/>
          <w:numId w:val="3"/>
        </w:numPr>
        <w:autoSpaceDE w:val="0"/>
        <w:autoSpaceDN w:val="0"/>
        <w:spacing w:before="120" w:after="240" w:line="240" w:lineRule="auto"/>
        <w:ind w:left="714" w:hanging="357"/>
        <w:contextualSpacing w:val="0"/>
        <w:rPr>
          <w:rFonts w:cs="Arial"/>
          <w:sz w:val="22"/>
          <w:szCs w:val="22"/>
        </w:rPr>
      </w:pPr>
      <w:r w:rsidRPr="000206AE">
        <w:rPr>
          <w:rFonts w:cs="Arial"/>
          <w:sz w:val="22"/>
          <w:szCs w:val="22"/>
        </w:rPr>
        <w:t>Whatever marking practice is applied, differences in the marks awarded by the two markers should be resolved by means of discussion and negotiation. The process by which a final mark is agreed must be carefully documented so that the external examiner is able to follow that process.</w:t>
      </w:r>
    </w:p>
    <w:p w14:paraId="77786856" w14:textId="330B5C05" w:rsidR="008E2DB9" w:rsidRPr="000206AE" w:rsidRDefault="00FA3869" w:rsidP="00584A65">
      <w:pPr>
        <w:pStyle w:val="ListParagraph"/>
        <w:numPr>
          <w:ilvl w:val="0"/>
          <w:numId w:val="3"/>
        </w:numPr>
        <w:autoSpaceDE w:val="0"/>
        <w:autoSpaceDN w:val="0"/>
        <w:spacing w:before="120" w:after="240" w:line="240" w:lineRule="auto"/>
        <w:ind w:left="714" w:hanging="357"/>
        <w:contextualSpacing w:val="0"/>
        <w:rPr>
          <w:rFonts w:cs="Arial"/>
          <w:sz w:val="22"/>
          <w:szCs w:val="22"/>
        </w:rPr>
      </w:pPr>
      <w:r w:rsidRPr="00510C23">
        <w:rPr>
          <w:rFonts w:cs="Arial"/>
          <w:sz w:val="22"/>
          <w:szCs w:val="22"/>
        </w:rPr>
        <w:t>Paragraph</w:t>
      </w:r>
      <w:r w:rsidR="00103E21">
        <w:rPr>
          <w:rFonts w:cs="Arial"/>
          <w:sz w:val="22"/>
          <w:szCs w:val="22"/>
        </w:rPr>
        <w:t xml:space="preserve"> </w:t>
      </w:r>
      <w:r w:rsidR="00103E21" w:rsidRPr="00103E21">
        <w:rPr>
          <w:rFonts w:cs="Arial"/>
          <w:sz w:val="22"/>
          <w:szCs w:val="22"/>
        </w:rPr>
        <w:t>7.8 (</w:t>
      </w:r>
      <w:r w:rsidR="000632F5">
        <w:rPr>
          <w:rFonts w:cs="Arial"/>
          <w:sz w:val="22"/>
          <w:szCs w:val="22"/>
        </w:rPr>
        <w:t>4</w:t>
      </w:r>
      <w:r w:rsidR="00103E21" w:rsidRPr="00103E21">
        <w:rPr>
          <w:rFonts w:cs="Arial"/>
          <w:sz w:val="22"/>
          <w:szCs w:val="22"/>
        </w:rPr>
        <w:t>) (iv) of Chapter 7</w:t>
      </w:r>
      <w:r w:rsidR="00C60B4E" w:rsidRPr="00103E21">
        <w:rPr>
          <w:rFonts w:cs="Arial"/>
          <w:sz w:val="22"/>
          <w:szCs w:val="22"/>
        </w:rPr>
        <w:t xml:space="preserve"> </w:t>
      </w:r>
      <w:r w:rsidR="00C60B4E" w:rsidRPr="00510C23">
        <w:rPr>
          <w:rFonts w:cs="Arial"/>
          <w:sz w:val="22"/>
          <w:szCs w:val="22"/>
        </w:rPr>
        <w:t xml:space="preserve">of the </w:t>
      </w:r>
      <w:r w:rsidR="00C60B4E" w:rsidRPr="00510C23">
        <w:rPr>
          <w:rFonts w:cs="Arial"/>
          <w:i/>
          <w:sz w:val="22"/>
          <w:szCs w:val="22"/>
        </w:rPr>
        <w:t>Academic Quality Handbook</w:t>
      </w:r>
      <w:r w:rsidR="00C60B4E" w:rsidRPr="00510C23">
        <w:rPr>
          <w:rFonts w:cs="Arial"/>
          <w:sz w:val="22"/>
          <w:szCs w:val="22"/>
        </w:rPr>
        <w:t xml:space="preserve"> states</w:t>
      </w:r>
      <w:r w:rsidR="00C60B4E" w:rsidRPr="000206AE">
        <w:rPr>
          <w:rFonts w:cs="Arial"/>
          <w:sz w:val="22"/>
          <w:szCs w:val="22"/>
        </w:rPr>
        <w:t xml:space="preserve"> the formal process</w:t>
      </w:r>
      <w:r w:rsidR="00E07E2C" w:rsidRPr="000206AE">
        <w:rPr>
          <w:rFonts w:cs="Arial"/>
          <w:sz w:val="22"/>
          <w:szCs w:val="22"/>
        </w:rPr>
        <w:t>.</w:t>
      </w:r>
    </w:p>
    <w:p w14:paraId="61479EC8" w14:textId="77777777" w:rsidR="000206AE" w:rsidRDefault="000206AE" w:rsidP="00584A65">
      <w:pPr>
        <w:spacing w:after="200" w:line="360" w:lineRule="auto"/>
        <w:jc w:val="both"/>
        <w:rPr>
          <w:rFonts w:ascii="Arial" w:hAnsi="Arial" w:cs="Arial"/>
          <w:b/>
          <w:bCs/>
          <w:sz w:val="24"/>
          <w:szCs w:val="24"/>
        </w:rPr>
      </w:pPr>
      <w:r>
        <w:rPr>
          <w:rFonts w:ascii="Arial" w:hAnsi="Arial" w:cs="Arial"/>
          <w:b/>
          <w:bCs/>
          <w:sz w:val="24"/>
          <w:szCs w:val="24"/>
        </w:rPr>
        <w:br w:type="page"/>
      </w:r>
    </w:p>
    <w:p w14:paraId="13A33C18" w14:textId="77777777" w:rsidR="008E2DB9" w:rsidRPr="000206AE" w:rsidRDefault="008E2DB9" w:rsidP="00584A65">
      <w:pPr>
        <w:autoSpaceDE w:val="0"/>
        <w:autoSpaceDN w:val="0"/>
        <w:spacing w:after="240"/>
        <w:jc w:val="both"/>
        <w:rPr>
          <w:rFonts w:ascii="Arial" w:hAnsi="Arial" w:cs="Arial"/>
          <w:b/>
          <w:bCs/>
          <w:sz w:val="24"/>
          <w:szCs w:val="24"/>
        </w:rPr>
      </w:pPr>
      <w:r w:rsidRPr="000206AE">
        <w:rPr>
          <w:rFonts w:ascii="Arial" w:hAnsi="Arial" w:cs="Arial"/>
          <w:b/>
          <w:bCs/>
          <w:sz w:val="24"/>
          <w:szCs w:val="24"/>
        </w:rPr>
        <w:lastRenderedPageBreak/>
        <w:t>Group Working and Assessment</w:t>
      </w:r>
    </w:p>
    <w:p w14:paraId="78452B99" w14:textId="77777777" w:rsidR="008E2DB9" w:rsidRPr="000206AE" w:rsidRDefault="008E2DB9" w:rsidP="00584A65">
      <w:pPr>
        <w:pStyle w:val="ListParagraph"/>
        <w:numPr>
          <w:ilvl w:val="0"/>
          <w:numId w:val="6"/>
        </w:numPr>
        <w:autoSpaceDE w:val="0"/>
        <w:autoSpaceDN w:val="0"/>
        <w:spacing w:after="240"/>
        <w:ind w:left="357" w:hanging="357"/>
        <w:contextualSpacing w:val="0"/>
        <w:rPr>
          <w:rFonts w:cs="Arial"/>
          <w:b/>
          <w:bCs/>
          <w:i/>
          <w:sz w:val="22"/>
        </w:rPr>
      </w:pPr>
      <w:r w:rsidRPr="000206AE">
        <w:rPr>
          <w:rFonts w:cs="Arial"/>
          <w:b/>
          <w:bCs/>
          <w:i/>
          <w:sz w:val="22"/>
        </w:rPr>
        <w:t>General Principles</w:t>
      </w:r>
    </w:p>
    <w:p w14:paraId="10A68658" w14:textId="77777777" w:rsidR="008E2DB9" w:rsidRPr="000206AE" w:rsidRDefault="008E2DB9" w:rsidP="00584A65">
      <w:pPr>
        <w:pStyle w:val="ListParagraph"/>
        <w:numPr>
          <w:ilvl w:val="0"/>
          <w:numId w:val="4"/>
        </w:numPr>
        <w:autoSpaceDE w:val="0"/>
        <w:autoSpaceDN w:val="0"/>
        <w:spacing w:after="240" w:line="240" w:lineRule="auto"/>
        <w:ind w:left="714" w:hanging="357"/>
        <w:contextualSpacing w:val="0"/>
        <w:rPr>
          <w:rFonts w:cs="Arial"/>
          <w:sz w:val="22"/>
          <w:szCs w:val="22"/>
        </w:rPr>
      </w:pPr>
      <w:r w:rsidRPr="000206AE">
        <w:rPr>
          <w:rFonts w:cs="Arial"/>
          <w:sz w:val="22"/>
          <w:szCs w:val="22"/>
        </w:rPr>
        <w:t>The University recognises the educational significance of collaborative and group working as integral to the effective learning and teaching of specific disciplines.</w:t>
      </w:r>
    </w:p>
    <w:p w14:paraId="5F7C97E3" w14:textId="77777777" w:rsidR="008E2DB9" w:rsidRPr="000206AE" w:rsidRDefault="008E2DB9" w:rsidP="00584A65">
      <w:pPr>
        <w:pStyle w:val="ListParagraph"/>
        <w:numPr>
          <w:ilvl w:val="0"/>
          <w:numId w:val="4"/>
        </w:numPr>
        <w:autoSpaceDE w:val="0"/>
        <w:autoSpaceDN w:val="0"/>
        <w:spacing w:before="120" w:after="240" w:line="240" w:lineRule="auto"/>
        <w:ind w:left="714" w:hanging="357"/>
        <w:contextualSpacing w:val="0"/>
        <w:rPr>
          <w:rFonts w:cs="Arial"/>
          <w:sz w:val="22"/>
          <w:szCs w:val="22"/>
        </w:rPr>
      </w:pPr>
      <w:r w:rsidRPr="000206AE">
        <w:rPr>
          <w:rFonts w:cs="Arial"/>
          <w:sz w:val="22"/>
          <w:szCs w:val="22"/>
        </w:rPr>
        <w:t>The University also considers that the capacity to work effectively with others is a key transferable skill, desirable for all graduates.</w:t>
      </w:r>
    </w:p>
    <w:p w14:paraId="49DBC8F7" w14:textId="77777777" w:rsidR="008E2DB9" w:rsidRPr="000206AE" w:rsidRDefault="008E2DB9" w:rsidP="00584A65">
      <w:pPr>
        <w:pStyle w:val="ListParagraph"/>
        <w:numPr>
          <w:ilvl w:val="0"/>
          <w:numId w:val="6"/>
        </w:numPr>
        <w:autoSpaceDE w:val="0"/>
        <w:autoSpaceDN w:val="0"/>
        <w:spacing w:after="240"/>
        <w:ind w:left="357" w:hanging="357"/>
        <w:contextualSpacing w:val="0"/>
        <w:rPr>
          <w:rFonts w:cs="Arial"/>
          <w:b/>
          <w:bCs/>
          <w:i/>
          <w:sz w:val="22"/>
        </w:rPr>
      </w:pPr>
      <w:r w:rsidRPr="000206AE">
        <w:rPr>
          <w:rFonts w:cs="Arial"/>
          <w:b/>
          <w:bCs/>
          <w:i/>
          <w:sz w:val="22"/>
        </w:rPr>
        <w:t>Delivery</w:t>
      </w:r>
    </w:p>
    <w:p w14:paraId="0FB97BFB" w14:textId="77777777" w:rsidR="008E2DB9" w:rsidRPr="000206AE" w:rsidRDefault="008E2DB9" w:rsidP="00584A65">
      <w:pPr>
        <w:pStyle w:val="ListParagraph"/>
        <w:numPr>
          <w:ilvl w:val="0"/>
          <w:numId w:val="5"/>
        </w:numPr>
        <w:autoSpaceDE w:val="0"/>
        <w:autoSpaceDN w:val="0"/>
        <w:spacing w:after="240" w:line="240" w:lineRule="auto"/>
        <w:ind w:left="714" w:hanging="357"/>
        <w:contextualSpacing w:val="0"/>
        <w:rPr>
          <w:rFonts w:cs="Arial"/>
          <w:sz w:val="22"/>
          <w:szCs w:val="22"/>
        </w:rPr>
      </w:pPr>
      <w:r w:rsidRPr="000206AE">
        <w:rPr>
          <w:rFonts w:cs="Arial"/>
          <w:sz w:val="22"/>
          <w:szCs w:val="22"/>
        </w:rPr>
        <w:t xml:space="preserve">The ability to work as an effective member of a team is not necessarily an inherent skill for all students. A methodology for such practice </w:t>
      </w:r>
      <w:r w:rsidR="009D2583" w:rsidRPr="000206AE">
        <w:rPr>
          <w:rFonts w:cs="Arial"/>
          <w:sz w:val="22"/>
          <w:szCs w:val="22"/>
        </w:rPr>
        <w:t xml:space="preserve">should </w:t>
      </w:r>
      <w:r w:rsidRPr="000206AE">
        <w:rPr>
          <w:rFonts w:cs="Arial"/>
          <w:sz w:val="22"/>
          <w:szCs w:val="22"/>
        </w:rPr>
        <w:t>be integrated into any project where students have the capacity to impact upon the learning experience of their peers.</w:t>
      </w:r>
    </w:p>
    <w:p w14:paraId="59D61443" w14:textId="77777777" w:rsidR="008E2DB9" w:rsidRPr="000206AE" w:rsidRDefault="008E2DB9" w:rsidP="00584A65">
      <w:pPr>
        <w:pStyle w:val="ListParagraph"/>
        <w:numPr>
          <w:ilvl w:val="0"/>
          <w:numId w:val="5"/>
        </w:numPr>
        <w:autoSpaceDE w:val="0"/>
        <w:autoSpaceDN w:val="0"/>
        <w:spacing w:before="120" w:after="240" w:line="240" w:lineRule="auto"/>
        <w:contextualSpacing w:val="0"/>
        <w:rPr>
          <w:rFonts w:cs="Arial"/>
          <w:sz w:val="22"/>
          <w:szCs w:val="22"/>
        </w:rPr>
      </w:pPr>
      <w:r w:rsidRPr="000206AE">
        <w:rPr>
          <w:rFonts w:cs="Arial"/>
          <w:sz w:val="22"/>
          <w:szCs w:val="22"/>
        </w:rPr>
        <w:t>The requirements of any project with regard to group working must be clearly explained to all participants.</w:t>
      </w:r>
    </w:p>
    <w:p w14:paraId="04D44481" w14:textId="77777777" w:rsidR="008E2DB9" w:rsidRPr="000206AE" w:rsidRDefault="008E2DB9" w:rsidP="00584A65">
      <w:pPr>
        <w:pStyle w:val="ListParagraph"/>
        <w:numPr>
          <w:ilvl w:val="0"/>
          <w:numId w:val="5"/>
        </w:numPr>
        <w:autoSpaceDE w:val="0"/>
        <w:autoSpaceDN w:val="0"/>
        <w:spacing w:before="120" w:after="240" w:line="240" w:lineRule="auto"/>
        <w:contextualSpacing w:val="0"/>
        <w:rPr>
          <w:rFonts w:cs="Arial"/>
          <w:sz w:val="22"/>
          <w:szCs w:val="22"/>
        </w:rPr>
      </w:pPr>
      <w:r w:rsidRPr="000206AE">
        <w:rPr>
          <w:rFonts w:cs="Arial"/>
          <w:sz w:val="22"/>
          <w:szCs w:val="22"/>
        </w:rPr>
        <w:t>Tutors, using their academic and pastoral judgement, should create groups in what is considered to be the best educational interests of the student cohort as a whole.</w:t>
      </w:r>
    </w:p>
    <w:p w14:paraId="5E54CD7F" w14:textId="77777777" w:rsidR="008E2DB9" w:rsidRPr="000206AE" w:rsidRDefault="008E2DB9" w:rsidP="00584A65">
      <w:pPr>
        <w:pStyle w:val="ListParagraph"/>
        <w:numPr>
          <w:ilvl w:val="0"/>
          <w:numId w:val="5"/>
        </w:numPr>
        <w:autoSpaceDE w:val="0"/>
        <w:autoSpaceDN w:val="0"/>
        <w:spacing w:before="120" w:after="240" w:line="240" w:lineRule="auto"/>
        <w:contextualSpacing w:val="0"/>
        <w:rPr>
          <w:rFonts w:cs="Arial"/>
          <w:sz w:val="22"/>
          <w:szCs w:val="22"/>
        </w:rPr>
      </w:pPr>
      <w:r w:rsidRPr="000206AE">
        <w:rPr>
          <w:rFonts w:cs="Arial"/>
          <w:sz w:val="22"/>
          <w:szCs w:val="22"/>
        </w:rPr>
        <w:t>Students should be encouraged to work with a range of colleagues over the course of a programme.</w:t>
      </w:r>
    </w:p>
    <w:p w14:paraId="765C69A9" w14:textId="77777777" w:rsidR="008E2DB9" w:rsidRPr="000206AE" w:rsidRDefault="008E2DB9" w:rsidP="00584A65">
      <w:pPr>
        <w:pStyle w:val="ListParagraph"/>
        <w:numPr>
          <w:ilvl w:val="0"/>
          <w:numId w:val="5"/>
        </w:numPr>
        <w:autoSpaceDE w:val="0"/>
        <w:autoSpaceDN w:val="0"/>
        <w:spacing w:before="120" w:after="240" w:line="240" w:lineRule="auto"/>
        <w:contextualSpacing w:val="0"/>
        <w:rPr>
          <w:rFonts w:cs="Arial"/>
          <w:sz w:val="22"/>
          <w:szCs w:val="22"/>
        </w:rPr>
      </w:pPr>
      <w:r w:rsidRPr="000206AE">
        <w:rPr>
          <w:rFonts w:cs="Arial"/>
          <w:sz w:val="22"/>
          <w:szCs w:val="22"/>
        </w:rPr>
        <w:t>The process of the project should be carefully monitored by the module tutor/project supervisor through</w:t>
      </w:r>
      <w:r w:rsidR="009D2583" w:rsidRPr="000206AE">
        <w:rPr>
          <w:rFonts w:cs="Arial"/>
          <w:sz w:val="22"/>
          <w:szCs w:val="22"/>
        </w:rPr>
        <w:t>, for example,</w:t>
      </w:r>
      <w:r w:rsidRPr="000206AE">
        <w:rPr>
          <w:rFonts w:cs="Arial"/>
          <w:sz w:val="22"/>
          <w:szCs w:val="22"/>
        </w:rPr>
        <w:t xml:space="preserve"> such methods as regular tutorials, observed sessions, minuted group</w:t>
      </w:r>
      <w:r w:rsidR="00E07E2C" w:rsidRPr="000206AE">
        <w:rPr>
          <w:rFonts w:cs="Arial"/>
          <w:sz w:val="22"/>
          <w:szCs w:val="22"/>
        </w:rPr>
        <w:t xml:space="preserve"> </w:t>
      </w:r>
      <w:r w:rsidRPr="000206AE">
        <w:rPr>
          <w:rFonts w:cs="Arial"/>
          <w:sz w:val="22"/>
          <w:szCs w:val="22"/>
        </w:rPr>
        <w:t>meetings, and self and peer assessment procedures.</w:t>
      </w:r>
    </w:p>
    <w:p w14:paraId="524E6125" w14:textId="77777777" w:rsidR="00B226B2" w:rsidRPr="000206AE" w:rsidRDefault="008E2DB9" w:rsidP="00584A65">
      <w:pPr>
        <w:pStyle w:val="ListParagraph"/>
        <w:numPr>
          <w:ilvl w:val="0"/>
          <w:numId w:val="5"/>
        </w:numPr>
        <w:autoSpaceDE w:val="0"/>
        <w:autoSpaceDN w:val="0"/>
        <w:spacing w:before="120" w:after="240" w:line="240" w:lineRule="auto"/>
        <w:ind w:left="714" w:hanging="357"/>
        <w:contextualSpacing w:val="0"/>
        <w:rPr>
          <w:rFonts w:cs="Arial"/>
          <w:sz w:val="22"/>
          <w:szCs w:val="22"/>
        </w:rPr>
      </w:pPr>
      <w:r w:rsidRPr="000206AE">
        <w:rPr>
          <w:rFonts w:cs="Arial"/>
          <w:sz w:val="22"/>
          <w:szCs w:val="22"/>
        </w:rPr>
        <w:t xml:space="preserve">Enforceable, transparent sanctions must be in place for those students unwilling to participate in an acceptable and agreed manner. These could include withdrawal </w:t>
      </w:r>
      <w:r w:rsidR="00C60B4E" w:rsidRPr="000206AE">
        <w:rPr>
          <w:rFonts w:cs="Arial"/>
          <w:sz w:val="22"/>
          <w:szCs w:val="22"/>
        </w:rPr>
        <w:t>of the student</w:t>
      </w:r>
      <w:r w:rsidRPr="000206AE">
        <w:rPr>
          <w:rFonts w:cs="Arial"/>
          <w:sz w:val="22"/>
          <w:szCs w:val="22"/>
        </w:rPr>
        <w:t xml:space="preserve"> from a group project when a student’s behaviour and/or attitude</w:t>
      </w:r>
      <w:r w:rsidR="00E07E2C" w:rsidRPr="000206AE">
        <w:rPr>
          <w:rFonts w:cs="Arial"/>
          <w:sz w:val="22"/>
          <w:szCs w:val="22"/>
        </w:rPr>
        <w:t xml:space="preserve"> </w:t>
      </w:r>
      <w:r w:rsidRPr="000206AE">
        <w:rPr>
          <w:rFonts w:cs="Arial"/>
          <w:sz w:val="22"/>
          <w:szCs w:val="22"/>
        </w:rPr>
        <w:t xml:space="preserve">persistently impacts adversely on the learning of others in the group. </w:t>
      </w:r>
    </w:p>
    <w:p w14:paraId="23F19FE2" w14:textId="77777777" w:rsidR="008E2DB9" w:rsidRPr="000206AE" w:rsidRDefault="008E2DB9" w:rsidP="00584A65">
      <w:pPr>
        <w:pStyle w:val="ListParagraph"/>
        <w:numPr>
          <w:ilvl w:val="0"/>
          <w:numId w:val="6"/>
        </w:numPr>
        <w:autoSpaceDE w:val="0"/>
        <w:autoSpaceDN w:val="0"/>
        <w:spacing w:after="240"/>
        <w:ind w:left="360"/>
        <w:rPr>
          <w:rFonts w:cs="Arial"/>
          <w:b/>
          <w:bCs/>
          <w:i/>
          <w:sz w:val="22"/>
        </w:rPr>
      </w:pPr>
      <w:r w:rsidRPr="000206AE">
        <w:rPr>
          <w:rFonts w:cs="Arial"/>
          <w:b/>
          <w:bCs/>
          <w:i/>
          <w:sz w:val="22"/>
        </w:rPr>
        <w:t>Assessment</w:t>
      </w:r>
      <w:r w:rsidR="00B226B2" w:rsidRPr="000206AE">
        <w:rPr>
          <w:rFonts w:cs="Arial"/>
          <w:b/>
          <w:bCs/>
          <w:i/>
          <w:sz w:val="22"/>
        </w:rPr>
        <w:t xml:space="preserve"> of group work</w:t>
      </w:r>
    </w:p>
    <w:p w14:paraId="078F79F8" w14:textId="084CCC25" w:rsidR="008E2DB9" w:rsidRPr="000206AE" w:rsidRDefault="008E2DB9" w:rsidP="00584A65">
      <w:pPr>
        <w:autoSpaceDE w:val="0"/>
        <w:autoSpaceDN w:val="0"/>
        <w:spacing w:after="240"/>
        <w:jc w:val="both"/>
        <w:rPr>
          <w:rFonts w:ascii="Arial" w:hAnsi="Arial" w:cs="Arial"/>
        </w:rPr>
      </w:pPr>
      <w:r w:rsidRPr="000206AE">
        <w:rPr>
          <w:rFonts w:ascii="Arial" w:hAnsi="Arial" w:cs="Arial"/>
        </w:rPr>
        <w:t xml:space="preserve">The assessment </w:t>
      </w:r>
      <w:r w:rsidR="009D2583" w:rsidRPr="000206AE">
        <w:rPr>
          <w:rFonts w:ascii="Arial" w:hAnsi="Arial" w:cs="Arial"/>
        </w:rPr>
        <w:t>related to any group project</w:t>
      </w:r>
      <w:r w:rsidRPr="000206AE">
        <w:rPr>
          <w:rFonts w:ascii="Arial" w:hAnsi="Arial" w:cs="Arial"/>
        </w:rPr>
        <w:t xml:space="preserve"> should always be able, by means of the nature of the</w:t>
      </w:r>
      <w:r w:rsidR="00E07E2C" w:rsidRPr="000206AE">
        <w:rPr>
          <w:rFonts w:ascii="Arial" w:hAnsi="Arial" w:cs="Arial"/>
        </w:rPr>
        <w:t xml:space="preserve"> </w:t>
      </w:r>
      <w:r w:rsidRPr="000206AE">
        <w:rPr>
          <w:rFonts w:ascii="Arial" w:hAnsi="Arial" w:cs="Arial"/>
        </w:rPr>
        <w:t>project tasks or the assessment criteria, to differentiate between individual student</w:t>
      </w:r>
      <w:r w:rsidR="00E07E2C" w:rsidRPr="000206AE">
        <w:rPr>
          <w:rFonts w:ascii="Arial" w:hAnsi="Arial" w:cs="Arial"/>
        </w:rPr>
        <w:t xml:space="preserve"> a</w:t>
      </w:r>
      <w:r w:rsidRPr="000206AE">
        <w:rPr>
          <w:rFonts w:ascii="Arial" w:hAnsi="Arial" w:cs="Arial"/>
        </w:rPr>
        <w:t>chievement.</w:t>
      </w:r>
      <w:r w:rsidR="00C60B4E" w:rsidRPr="000206AE">
        <w:rPr>
          <w:rFonts w:ascii="Arial" w:hAnsi="Arial" w:cs="Arial"/>
        </w:rPr>
        <w:t xml:space="preserve"> Furthermore</w:t>
      </w:r>
      <w:r w:rsidR="00C60B4E" w:rsidRPr="00510C23">
        <w:rPr>
          <w:rFonts w:ascii="Arial" w:hAnsi="Arial" w:cs="Arial"/>
        </w:rPr>
        <w:t xml:space="preserve">, </w:t>
      </w:r>
      <w:r w:rsidR="00C60B4E" w:rsidRPr="0048265D">
        <w:rPr>
          <w:rFonts w:ascii="Arial" w:hAnsi="Arial" w:cs="Arial"/>
        </w:rPr>
        <w:t>section 7.</w:t>
      </w:r>
      <w:r w:rsidR="00510C23" w:rsidRPr="0048265D">
        <w:rPr>
          <w:rFonts w:ascii="Arial" w:hAnsi="Arial" w:cs="Arial"/>
        </w:rPr>
        <w:t>8</w:t>
      </w:r>
      <w:r w:rsidR="00C60B4E" w:rsidRPr="00510C23">
        <w:rPr>
          <w:rFonts w:ascii="Arial" w:hAnsi="Arial" w:cs="Arial"/>
        </w:rPr>
        <w:t xml:space="preserve"> (1) (ii) of the </w:t>
      </w:r>
      <w:r w:rsidR="00C60B4E" w:rsidRPr="00510C23">
        <w:rPr>
          <w:rFonts w:ascii="Arial" w:hAnsi="Arial" w:cs="Arial"/>
          <w:i/>
        </w:rPr>
        <w:t>Academic Quality Handbook</w:t>
      </w:r>
      <w:r w:rsidR="00C60B4E" w:rsidRPr="00510C23">
        <w:rPr>
          <w:rFonts w:ascii="Arial" w:hAnsi="Arial" w:cs="Arial"/>
        </w:rPr>
        <w:t xml:space="preserve"> requires that</w:t>
      </w:r>
      <w:r w:rsidR="00C60B4E" w:rsidRPr="000206AE">
        <w:rPr>
          <w:rFonts w:ascii="Arial" w:hAnsi="Arial" w:cs="Arial"/>
        </w:rPr>
        <w:t xml:space="preserve"> ‘marks are awarded to students on an individual basis irrespective of the nature of the assessment task’.</w:t>
      </w:r>
    </w:p>
    <w:p w14:paraId="2646E2E8" w14:textId="77777777" w:rsidR="003C6857" w:rsidRPr="000206AE" w:rsidRDefault="003C6857" w:rsidP="00584A65">
      <w:pPr>
        <w:spacing w:after="240" w:line="276" w:lineRule="auto"/>
        <w:jc w:val="both"/>
        <w:rPr>
          <w:rFonts w:ascii="Arial" w:hAnsi="Arial" w:cs="Arial"/>
        </w:rPr>
      </w:pPr>
    </w:p>
    <w:sectPr w:rsidR="003C6857" w:rsidRPr="000206AE" w:rsidSect="003C685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117C6" w14:textId="77777777" w:rsidR="0033075A" w:rsidRDefault="0033075A" w:rsidP="00946875">
      <w:r>
        <w:separator/>
      </w:r>
    </w:p>
  </w:endnote>
  <w:endnote w:type="continuationSeparator" w:id="0">
    <w:p w14:paraId="6F13C29E" w14:textId="77777777" w:rsidR="0033075A" w:rsidRDefault="0033075A" w:rsidP="0094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urostile">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626204"/>
      <w:docPartObj>
        <w:docPartGallery w:val="Page Numbers (Bottom of Page)"/>
        <w:docPartUnique/>
      </w:docPartObj>
    </w:sdtPr>
    <w:sdtEndPr>
      <w:rPr>
        <w:noProof/>
      </w:rPr>
    </w:sdtEndPr>
    <w:sdtContent>
      <w:p w14:paraId="4B02D4D2" w14:textId="6140B572" w:rsidR="00946875" w:rsidRDefault="00DB0105">
        <w:pPr>
          <w:pStyle w:val="Footer"/>
        </w:pPr>
        <w:r w:rsidRPr="0048265D">
          <w:rPr>
            <w:sz w:val="22"/>
            <w:szCs w:val="22"/>
          </w:rPr>
          <w:t>July 2021</w:t>
        </w:r>
        <w:r w:rsidR="00FA3869">
          <w:t xml:space="preserve"> </w:t>
        </w:r>
        <w:r w:rsidR="006675D6">
          <w:ptab w:relativeTo="margin" w:alignment="center" w:leader="none"/>
        </w:r>
        <w:r w:rsidR="00946875">
          <w:fldChar w:fldCharType="begin"/>
        </w:r>
        <w:r w:rsidR="00946875">
          <w:instrText xml:space="preserve"> PAGE   \* MERGEFORMAT </w:instrText>
        </w:r>
        <w:r w:rsidR="00946875">
          <w:fldChar w:fldCharType="separate"/>
        </w:r>
        <w:r w:rsidR="001E130C">
          <w:rPr>
            <w:noProof/>
          </w:rPr>
          <w:t>2</w:t>
        </w:r>
        <w:r w:rsidR="0094687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BA086" w14:textId="77777777" w:rsidR="0033075A" w:rsidRDefault="0033075A" w:rsidP="00946875">
      <w:r>
        <w:separator/>
      </w:r>
    </w:p>
  </w:footnote>
  <w:footnote w:type="continuationSeparator" w:id="0">
    <w:p w14:paraId="1F63B4A8" w14:textId="77777777" w:rsidR="0033075A" w:rsidRDefault="0033075A" w:rsidP="00946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0137" w14:textId="77777777" w:rsidR="00946875" w:rsidRPr="006675D6" w:rsidRDefault="006675D6" w:rsidP="006675D6">
    <w:pPr>
      <w:autoSpaceDE w:val="0"/>
      <w:autoSpaceDN w:val="0"/>
      <w:spacing w:after="240" w:line="276" w:lineRule="auto"/>
      <w:jc w:val="right"/>
      <w:rPr>
        <w:rFonts w:ascii="Arial" w:hAnsi="Arial" w:cs="Arial"/>
        <w:b/>
        <w:sz w:val="24"/>
        <w:szCs w:val="24"/>
      </w:rPr>
    </w:pPr>
    <w:r w:rsidRPr="00B226B2">
      <w:rPr>
        <w:rFonts w:ascii="Arial" w:hAnsi="Arial" w:cs="Arial"/>
        <w:b/>
        <w:sz w:val="24"/>
        <w:szCs w:val="24"/>
      </w:rPr>
      <w:t>APPENDIX GA22</w:t>
    </w:r>
    <w:r>
      <w:rPr>
        <w:noProof/>
        <w:lang w:eastAsia="en-GB"/>
      </w:rPr>
      <w:drawing>
        <wp:anchor distT="0" distB="0" distL="114300" distR="114300" simplePos="0" relativeHeight="251656704" behindDoc="0" locked="0" layoutInCell="1" allowOverlap="1" wp14:anchorId="19487D04" wp14:editId="0CF0C9B7">
          <wp:simplePos x="0" y="0"/>
          <wp:positionH relativeFrom="margin">
            <wp:posOffset>0</wp:posOffset>
          </wp:positionH>
          <wp:positionV relativeFrom="page">
            <wp:posOffset>179705</wp:posOffset>
          </wp:positionV>
          <wp:extent cx="1789430" cy="59944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9430" cy="5994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29D9"/>
    <w:multiLevelType w:val="hybridMultilevel"/>
    <w:tmpl w:val="70F26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56676C"/>
    <w:multiLevelType w:val="hybridMultilevel"/>
    <w:tmpl w:val="AE128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0A71B2"/>
    <w:multiLevelType w:val="hybridMultilevel"/>
    <w:tmpl w:val="F7540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276CF8"/>
    <w:multiLevelType w:val="hybridMultilevel"/>
    <w:tmpl w:val="6A3E3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31197C"/>
    <w:multiLevelType w:val="hybridMultilevel"/>
    <w:tmpl w:val="CCD6C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E50B43"/>
    <w:multiLevelType w:val="hybridMultilevel"/>
    <w:tmpl w:val="9418C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1229448">
    <w:abstractNumId w:val="0"/>
  </w:num>
  <w:num w:numId="2" w16cid:durableId="1761557654">
    <w:abstractNumId w:val="4"/>
  </w:num>
  <w:num w:numId="3" w16cid:durableId="13070677">
    <w:abstractNumId w:val="3"/>
  </w:num>
  <w:num w:numId="4" w16cid:durableId="1326125156">
    <w:abstractNumId w:val="1"/>
  </w:num>
  <w:num w:numId="5" w16cid:durableId="1879124519">
    <w:abstractNumId w:val="5"/>
  </w:num>
  <w:num w:numId="6" w16cid:durableId="759183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DB9"/>
    <w:rsid w:val="00002CAB"/>
    <w:rsid w:val="00017A83"/>
    <w:rsid w:val="000206AE"/>
    <w:rsid w:val="000556B4"/>
    <w:rsid w:val="000632F5"/>
    <w:rsid w:val="000640C8"/>
    <w:rsid w:val="00065289"/>
    <w:rsid w:val="000949CE"/>
    <w:rsid w:val="00103E21"/>
    <w:rsid w:val="001144D8"/>
    <w:rsid w:val="001153B3"/>
    <w:rsid w:val="001235AC"/>
    <w:rsid w:val="00132C9D"/>
    <w:rsid w:val="0015503A"/>
    <w:rsid w:val="00155429"/>
    <w:rsid w:val="001A1397"/>
    <w:rsid w:val="001A2922"/>
    <w:rsid w:val="001B1AF7"/>
    <w:rsid w:val="001D6CBE"/>
    <w:rsid w:val="001E130C"/>
    <w:rsid w:val="001E2D05"/>
    <w:rsid w:val="002018F6"/>
    <w:rsid w:val="00217D55"/>
    <w:rsid w:val="0022729A"/>
    <w:rsid w:val="00231D7A"/>
    <w:rsid w:val="002521FB"/>
    <w:rsid w:val="002655A8"/>
    <w:rsid w:val="002E5E85"/>
    <w:rsid w:val="00305D3B"/>
    <w:rsid w:val="0033075A"/>
    <w:rsid w:val="00347C8C"/>
    <w:rsid w:val="003931FC"/>
    <w:rsid w:val="00395196"/>
    <w:rsid w:val="003B032C"/>
    <w:rsid w:val="003C6857"/>
    <w:rsid w:val="003D5B78"/>
    <w:rsid w:val="003E2796"/>
    <w:rsid w:val="004172AC"/>
    <w:rsid w:val="004341F0"/>
    <w:rsid w:val="00435F6F"/>
    <w:rsid w:val="0048265D"/>
    <w:rsid w:val="00490C51"/>
    <w:rsid w:val="004A1075"/>
    <w:rsid w:val="004A20AA"/>
    <w:rsid w:val="004C22BE"/>
    <w:rsid w:val="004C5E92"/>
    <w:rsid w:val="00510C23"/>
    <w:rsid w:val="005237E0"/>
    <w:rsid w:val="0052695D"/>
    <w:rsid w:val="00547A18"/>
    <w:rsid w:val="0056118F"/>
    <w:rsid w:val="00566DC4"/>
    <w:rsid w:val="00573772"/>
    <w:rsid w:val="00584A65"/>
    <w:rsid w:val="005C5FB8"/>
    <w:rsid w:val="005C69A5"/>
    <w:rsid w:val="005E60AA"/>
    <w:rsid w:val="0060643C"/>
    <w:rsid w:val="00617807"/>
    <w:rsid w:val="00630BE0"/>
    <w:rsid w:val="00633991"/>
    <w:rsid w:val="00640B45"/>
    <w:rsid w:val="00641AD4"/>
    <w:rsid w:val="00642A6E"/>
    <w:rsid w:val="006675D6"/>
    <w:rsid w:val="006759D6"/>
    <w:rsid w:val="00675E69"/>
    <w:rsid w:val="006B4985"/>
    <w:rsid w:val="007327CF"/>
    <w:rsid w:val="007472A3"/>
    <w:rsid w:val="00783BA3"/>
    <w:rsid w:val="00792FF2"/>
    <w:rsid w:val="007B0469"/>
    <w:rsid w:val="007B7A1A"/>
    <w:rsid w:val="007C11BC"/>
    <w:rsid w:val="007C3974"/>
    <w:rsid w:val="007C689F"/>
    <w:rsid w:val="007E04B1"/>
    <w:rsid w:val="007E5A96"/>
    <w:rsid w:val="007E709B"/>
    <w:rsid w:val="008057F6"/>
    <w:rsid w:val="00855F1B"/>
    <w:rsid w:val="00884A06"/>
    <w:rsid w:val="00885C5E"/>
    <w:rsid w:val="00890FB2"/>
    <w:rsid w:val="008B35CF"/>
    <w:rsid w:val="008D1BF7"/>
    <w:rsid w:val="008E2DB9"/>
    <w:rsid w:val="00924E35"/>
    <w:rsid w:val="0094140E"/>
    <w:rsid w:val="00946875"/>
    <w:rsid w:val="0096628B"/>
    <w:rsid w:val="009A59F2"/>
    <w:rsid w:val="009B0624"/>
    <w:rsid w:val="009D2583"/>
    <w:rsid w:val="009D6F5D"/>
    <w:rsid w:val="00A23F23"/>
    <w:rsid w:val="00A25159"/>
    <w:rsid w:val="00A346EC"/>
    <w:rsid w:val="00A47769"/>
    <w:rsid w:val="00A605B2"/>
    <w:rsid w:val="00A64127"/>
    <w:rsid w:val="00A648E0"/>
    <w:rsid w:val="00A71E97"/>
    <w:rsid w:val="00A96E91"/>
    <w:rsid w:val="00AB4740"/>
    <w:rsid w:val="00B033F3"/>
    <w:rsid w:val="00B226B2"/>
    <w:rsid w:val="00B24A2F"/>
    <w:rsid w:val="00B30A96"/>
    <w:rsid w:val="00BC35DD"/>
    <w:rsid w:val="00BD3E02"/>
    <w:rsid w:val="00BD434B"/>
    <w:rsid w:val="00BF7276"/>
    <w:rsid w:val="00C30A88"/>
    <w:rsid w:val="00C316E3"/>
    <w:rsid w:val="00C60B4E"/>
    <w:rsid w:val="00C724BE"/>
    <w:rsid w:val="00CB1BED"/>
    <w:rsid w:val="00CD1E83"/>
    <w:rsid w:val="00CD2764"/>
    <w:rsid w:val="00D1135B"/>
    <w:rsid w:val="00D12B1F"/>
    <w:rsid w:val="00D315C9"/>
    <w:rsid w:val="00D5157D"/>
    <w:rsid w:val="00D927E7"/>
    <w:rsid w:val="00DA01D3"/>
    <w:rsid w:val="00DB0105"/>
    <w:rsid w:val="00DB15FE"/>
    <w:rsid w:val="00DC3AF7"/>
    <w:rsid w:val="00DE44CE"/>
    <w:rsid w:val="00DF2D6A"/>
    <w:rsid w:val="00E07E2C"/>
    <w:rsid w:val="00E24CF5"/>
    <w:rsid w:val="00E459E8"/>
    <w:rsid w:val="00E75E20"/>
    <w:rsid w:val="00E776AF"/>
    <w:rsid w:val="00EE5C52"/>
    <w:rsid w:val="00F00A32"/>
    <w:rsid w:val="00F157D7"/>
    <w:rsid w:val="00F4117F"/>
    <w:rsid w:val="00F56FC0"/>
    <w:rsid w:val="00F65C66"/>
    <w:rsid w:val="00F66F9B"/>
    <w:rsid w:val="00FA0A09"/>
    <w:rsid w:val="00FA3150"/>
    <w:rsid w:val="00FA3869"/>
    <w:rsid w:val="00FB15AA"/>
    <w:rsid w:val="00FE65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534DE0"/>
  <w15:docId w15:val="{3898E649-969A-489F-881E-EA255E42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DB9"/>
    <w:pPr>
      <w:spacing w:after="0" w:line="240" w:lineRule="auto"/>
    </w:pPr>
    <w:rPr>
      <w:rFonts w:ascii="Calibri" w:hAnsi="Calibri" w:cs="Times New Roman"/>
      <w:sz w:val="22"/>
      <w:szCs w:val="22"/>
    </w:rPr>
  </w:style>
  <w:style w:type="paragraph" w:styleId="Heading1">
    <w:name w:val="heading 1"/>
    <w:basedOn w:val="Title"/>
    <w:next w:val="Normal"/>
    <w:link w:val="Heading1Char"/>
    <w:uiPriority w:val="9"/>
    <w:qFormat/>
    <w:rsid w:val="004A20AA"/>
    <w:pPr>
      <w:outlineLvl w:val="0"/>
    </w:pPr>
    <w:rPr>
      <w:b/>
    </w:rPr>
  </w:style>
  <w:style w:type="paragraph" w:styleId="Heading2">
    <w:name w:val="heading 2"/>
    <w:basedOn w:val="BodyText"/>
    <w:next w:val="Normal"/>
    <w:link w:val="Heading2Char"/>
    <w:uiPriority w:val="9"/>
    <w:unhideWhenUsed/>
    <w:qFormat/>
    <w:rsid w:val="004A20AA"/>
    <w:pPr>
      <w:spacing w:before="360" w:after="120"/>
      <w:outlineLvl w:val="1"/>
    </w:pPr>
    <w:rPr>
      <w:rFonts w:asciiTheme="minorHAnsi" w:eastAsia="Times New Roman" w:hAnsiTheme="minorHAnsi" w:cs="Times New Roman"/>
      <w:b/>
      <w:sz w:val="28"/>
      <w:lang w:val="en-US"/>
    </w:rPr>
  </w:style>
  <w:style w:type="paragraph" w:styleId="Heading3">
    <w:name w:val="heading 3"/>
    <w:basedOn w:val="Heading2"/>
    <w:next w:val="Normal"/>
    <w:link w:val="Heading3Char"/>
    <w:uiPriority w:val="9"/>
    <w:unhideWhenUsed/>
    <w:qFormat/>
    <w:rsid w:val="004A20AA"/>
    <w:pPr>
      <w:spacing w:before="0"/>
      <w:outlineLvl w:val="2"/>
    </w:pPr>
    <w:rPr>
      <w:sz w:val="52"/>
    </w:rPr>
  </w:style>
  <w:style w:type="paragraph" w:styleId="Heading4">
    <w:name w:val="heading 4"/>
    <w:basedOn w:val="Heading2"/>
    <w:next w:val="Normal"/>
    <w:link w:val="Heading4Char"/>
    <w:uiPriority w:val="9"/>
    <w:unhideWhenUsed/>
    <w:rsid w:val="004A20AA"/>
    <w:pPr>
      <w:outlineLvl w:val="3"/>
    </w:pPr>
    <w:rPr>
      <w:b w:val="0"/>
    </w:rPr>
  </w:style>
  <w:style w:type="paragraph" w:styleId="Heading6">
    <w:name w:val="heading 6"/>
    <w:basedOn w:val="Normal"/>
    <w:next w:val="Normal"/>
    <w:link w:val="Heading6Char"/>
    <w:unhideWhenUsed/>
    <w:rsid w:val="004A20AA"/>
    <w:pPr>
      <w:keepNext/>
      <w:keepLines/>
      <w:spacing w:before="200" w:line="20" w:lineRule="atLeast"/>
      <w:jc w:val="both"/>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iPriority w:val="9"/>
    <w:semiHidden/>
    <w:unhideWhenUsed/>
    <w:rsid w:val="004A20AA"/>
    <w:pPr>
      <w:keepNext/>
      <w:keepLines/>
      <w:spacing w:before="200" w:line="20" w:lineRule="atLeast"/>
      <w:jc w:val="both"/>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0AA"/>
    <w:rPr>
      <w:rFonts w:eastAsiaTheme="majorEastAsia" w:cstheme="majorBidi"/>
      <w:b/>
      <w:spacing w:val="5"/>
      <w:kern w:val="28"/>
      <w:sz w:val="52"/>
      <w:szCs w:val="52"/>
    </w:rPr>
  </w:style>
  <w:style w:type="paragraph" w:styleId="Title">
    <w:name w:val="Title"/>
    <w:basedOn w:val="Normal"/>
    <w:next w:val="Normal"/>
    <w:link w:val="TitleChar"/>
    <w:uiPriority w:val="10"/>
    <w:rsid w:val="004A20AA"/>
    <w:pPr>
      <w:pBdr>
        <w:bottom w:val="single" w:sz="4" w:space="4" w:color="auto"/>
      </w:pBdr>
      <w:spacing w:after="300"/>
      <w:contextualSpacing/>
      <w:jc w:val="both"/>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4A20AA"/>
    <w:rPr>
      <w:rFonts w:eastAsiaTheme="majorEastAsia" w:cstheme="majorBidi"/>
      <w:spacing w:val="5"/>
      <w:kern w:val="28"/>
      <w:sz w:val="52"/>
      <w:szCs w:val="52"/>
    </w:rPr>
  </w:style>
  <w:style w:type="character" w:customStyle="1" w:styleId="Heading2Char">
    <w:name w:val="Heading 2 Char"/>
    <w:basedOn w:val="DefaultParagraphFont"/>
    <w:link w:val="Heading2"/>
    <w:uiPriority w:val="9"/>
    <w:rsid w:val="004A20AA"/>
    <w:rPr>
      <w:rFonts w:asciiTheme="minorHAnsi" w:eastAsia="Times New Roman" w:hAnsiTheme="minorHAnsi" w:cs="Times New Roman"/>
      <w:b/>
      <w:sz w:val="28"/>
      <w:szCs w:val="20"/>
      <w:lang w:val="en-US"/>
    </w:rPr>
  </w:style>
  <w:style w:type="paragraph" w:styleId="BodyText">
    <w:name w:val="Body Text"/>
    <w:basedOn w:val="Normal"/>
    <w:link w:val="BodyTextChar"/>
    <w:rsid w:val="004A20AA"/>
    <w:pPr>
      <w:jc w:val="both"/>
    </w:pPr>
    <w:rPr>
      <w:rFonts w:ascii="Times New Roman" w:hAnsi="Times New Roman" w:cstheme="minorBidi"/>
      <w:sz w:val="24"/>
      <w:szCs w:val="20"/>
    </w:rPr>
  </w:style>
  <w:style w:type="character" w:customStyle="1" w:styleId="BodyTextChar">
    <w:name w:val="Body Text Char"/>
    <w:basedOn w:val="DefaultParagraphFont"/>
    <w:link w:val="BodyText"/>
    <w:rsid w:val="004A20AA"/>
    <w:rPr>
      <w:rFonts w:ascii="Times New Roman" w:hAnsi="Times New Roman"/>
      <w:szCs w:val="20"/>
    </w:rPr>
  </w:style>
  <w:style w:type="character" w:customStyle="1" w:styleId="Heading3Char">
    <w:name w:val="Heading 3 Char"/>
    <w:basedOn w:val="DefaultParagraphFont"/>
    <w:link w:val="Heading3"/>
    <w:uiPriority w:val="9"/>
    <w:rsid w:val="004A20AA"/>
    <w:rPr>
      <w:rFonts w:asciiTheme="minorHAnsi" w:eastAsia="Times New Roman" w:hAnsiTheme="minorHAnsi" w:cs="Times New Roman"/>
      <w:b/>
      <w:sz w:val="52"/>
      <w:szCs w:val="20"/>
      <w:lang w:val="en-US"/>
    </w:rPr>
  </w:style>
  <w:style w:type="character" w:customStyle="1" w:styleId="Heading4Char">
    <w:name w:val="Heading 4 Char"/>
    <w:basedOn w:val="DefaultParagraphFont"/>
    <w:link w:val="Heading4"/>
    <w:uiPriority w:val="9"/>
    <w:rsid w:val="004A20AA"/>
    <w:rPr>
      <w:rFonts w:asciiTheme="minorHAnsi" w:eastAsia="Times New Roman" w:hAnsiTheme="minorHAnsi" w:cs="Times New Roman"/>
      <w:sz w:val="28"/>
      <w:szCs w:val="20"/>
      <w:lang w:val="en-US"/>
    </w:rPr>
  </w:style>
  <w:style w:type="character" w:customStyle="1" w:styleId="Heading6Char">
    <w:name w:val="Heading 6 Char"/>
    <w:basedOn w:val="DefaultParagraphFont"/>
    <w:link w:val="Heading6"/>
    <w:rsid w:val="004A20A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A20AA"/>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unhideWhenUsed/>
    <w:rsid w:val="004A20AA"/>
    <w:pPr>
      <w:tabs>
        <w:tab w:val="right" w:leader="dot" w:pos="9350"/>
      </w:tabs>
      <w:spacing w:after="100" w:line="20" w:lineRule="atLeast"/>
      <w:jc w:val="both"/>
    </w:pPr>
    <w:rPr>
      <w:rFonts w:ascii="Arial" w:hAnsi="Arial" w:cstheme="minorBidi"/>
      <w:b/>
      <w:noProof/>
      <w:sz w:val="24"/>
      <w:szCs w:val="24"/>
    </w:rPr>
  </w:style>
  <w:style w:type="paragraph" w:styleId="TOC2">
    <w:name w:val="toc 2"/>
    <w:basedOn w:val="Normal"/>
    <w:next w:val="Normal"/>
    <w:autoRedefine/>
    <w:uiPriority w:val="39"/>
    <w:unhideWhenUsed/>
    <w:rsid w:val="004A20AA"/>
    <w:pPr>
      <w:spacing w:after="100" w:line="276" w:lineRule="auto"/>
      <w:ind w:left="220"/>
    </w:pPr>
    <w:rPr>
      <w:rFonts w:ascii="Arial" w:eastAsiaTheme="minorEastAsia" w:hAnsi="Arial" w:cstheme="minorBidi"/>
      <w:lang w:val="en-US"/>
    </w:rPr>
  </w:style>
  <w:style w:type="paragraph" w:styleId="TOC3">
    <w:name w:val="toc 3"/>
    <w:basedOn w:val="Normal"/>
    <w:next w:val="Normal"/>
    <w:autoRedefine/>
    <w:uiPriority w:val="39"/>
    <w:unhideWhenUsed/>
    <w:rsid w:val="004A20AA"/>
    <w:pPr>
      <w:spacing w:after="100" w:line="276" w:lineRule="auto"/>
      <w:ind w:left="440"/>
    </w:pPr>
    <w:rPr>
      <w:rFonts w:ascii="Arial" w:eastAsiaTheme="minorEastAsia" w:hAnsi="Arial" w:cstheme="minorBidi"/>
      <w:lang w:val="en-US"/>
    </w:rPr>
  </w:style>
  <w:style w:type="paragraph" w:styleId="TOC5">
    <w:name w:val="toc 5"/>
    <w:basedOn w:val="Normal"/>
    <w:next w:val="Normal"/>
    <w:autoRedefine/>
    <w:uiPriority w:val="39"/>
    <w:semiHidden/>
    <w:unhideWhenUsed/>
    <w:rsid w:val="004A20AA"/>
    <w:pPr>
      <w:spacing w:after="100" w:line="20" w:lineRule="atLeast"/>
      <w:ind w:left="960"/>
      <w:jc w:val="both"/>
    </w:pPr>
    <w:rPr>
      <w:rFonts w:ascii="Arial" w:hAnsi="Arial" w:cstheme="minorBidi"/>
      <w:sz w:val="24"/>
      <w:szCs w:val="24"/>
    </w:rPr>
  </w:style>
  <w:style w:type="paragraph" w:styleId="Header">
    <w:name w:val="header"/>
    <w:basedOn w:val="Normal"/>
    <w:link w:val="HeaderChar"/>
    <w:unhideWhenUsed/>
    <w:rsid w:val="004A20AA"/>
    <w:pPr>
      <w:tabs>
        <w:tab w:val="center" w:pos="4513"/>
        <w:tab w:val="right" w:pos="9026"/>
      </w:tabs>
      <w:jc w:val="both"/>
    </w:pPr>
    <w:rPr>
      <w:rFonts w:ascii="Arial" w:hAnsi="Arial" w:cstheme="minorBidi"/>
      <w:sz w:val="24"/>
      <w:szCs w:val="24"/>
    </w:rPr>
  </w:style>
  <w:style w:type="character" w:customStyle="1" w:styleId="HeaderChar">
    <w:name w:val="Header Char"/>
    <w:basedOn w:val="DefaultParagraphFont"/>
    <w:link w:val="Header"/>
    <w:rsid w:val="004A20AA"/>
  </w:style>
  <w:style w:type="paragraph" w:styleId="Footer">
    <w:name w:val="footer"/>
    <w:basedOn w:val="Normal"/>
    <w:link w:val="FooterChar"/>
    <w:uiPriority w:val="99"/>
    <w:unhideWhenUsed/>
    <w:rsid w:val="004A20AA"/>
    <w:pPr>
      <w:tabs>
        <w:tab w:val="center" w:pos="4513"/>
        <w:tab w:val="right" w:pos="9026"/>
      </w:tabs>
      <w:jc w:val="both"/>
    </w:pPr>
    <w:rPr>
      <w:rFonts w:ascii="Arial" w:hAnsi="Arial" w:cstheme="minorBidi"/>
      <w:sz w:val="24"/>
      <w:szCs w:val="24"/>
    </w:rPr>
  </w:style>
  <w:style w:type="character" w:customStyle="1" w:styleId="FooterChar">
    <w:name w:val="Footer Char"/>
    <w:basedOn w:val="DefaultParagraphFont"/>
    <w:link w:val="Footer"/>
    <w:uiPriority w:val="99"/>
    <w:rsid w:val="004A20AA"/>
  </w:style>
  <w:style w:type="paragraph" w:styleId="Caption">
    <w:name w:val="caption"/>
    <w:basedOn w:val="Normal"/>
    <w:next w:val="Normal"/>
    <w:qFormat/>
    <w:rsid w:val="004A20AA"/>
    <w:pPr>
      <w:tabs>
        <w:tab w:val="left" w:pos="-720"/>
        <w:tab w:val="left" w:pos="0"/>
        <w:tab w:val="left" w:pos="720"/>
        <w:tab w:val="left" w:pos="2880"/>
        <w:tab w:val="left" w:pos="3600"/>
        <w:tab w:val="left" w:pos="4320"/>
      </w:tabs>
      <w:suppressAutoHyphens/>
      <w:jc w:val="center"/>
    </w:pPr>
    <w:rPr>
      <w:rFonts w:ascii="Eurostile" w:eastAsia="Times New Roman" w:hAnsi="Eurostile" w:cs="Arial"/>
      <w:b/>
      <w:sz w:val="24"/>
      <w:szCs w:val="20"/>
    </w:rPr>
  </w:style>
  <w:style w:type="character" w:styleId="PageNumber">
    <w:name w:val="page number"/>
    <w:basedOn w:val="DefaultParagraphFont"/>
    <w:rsid w:val="004A20AA"/>
    <w:rPr>
      <w:rFonts w:ascii="Arial" w:hAnsi="Arial"/>
      <w:sz w:val="20"/>
    </w:rPr>
  </w:style>
  <w:style w:type="paragraph" w:styleId="BodyTextIndent">
    <w:name w:val="Body Text Indent"/>
    <w:basedOn w:val="Normal"/>
    <w:link w:val="BodyTextIndentChar"/>
    <w:uiPriority w:val="99"/>
    <w:unhideWhenUsed/>
    <w:rsid w:val="004A20AA"/>
    <w:pPr>
      <w:spacing w:after="120" w:line="20" w:lineRule="atLeast"/>
      <w:ind w:left="283"/>
      <w:jc w:val="both"/>
    </w:pPr>
    <w:rPr>
      <w:rFonts w:ascii="Arial" w:hAnsi="Arial" w:cstheme="minorBidi"/>
      <w:sz w:val="24"/>
      <w:szCs w:val="24"/>
    </w:rPr>
  </w:style>
  <w:style w:type="character" w:customStyle="1" w:styleId="BodyTextIndentChar">
    <w:name w:val="Body Text Indent Char"/>
    <w:basedOn w:val="DefaultParagraphFont"/>
    <w:link w:val="BodyTextIndent"/>
    <w:uiPriority w:val="99"/>
    <w:rsid w:val="004A20AA"/>
  </w:style>
  <w:style w:type="paragraph" w:styleId="BodyText2">
    <w:name w:val="Body Text 2"/>
    <w:basedOn w:val="Normal"/>
    <w:link w:val="BodyText2Char"/>
    <w:rsid w:val="004A20AA"/>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s>
    </w:pPr>
    <w:rPr>
      <w:rFonts w:ascii="Times New Roman" w:eastAsia="Times New Roman" w:hAnsi="Times New Roman"/>
      <w:i/>
      <w:iCs/>
      <w:sz w:val="24"/>
      <w:szCs w:val="20"/>
    </w:rPr>
  </w:style>
  <w:style w:type="character" w:customStyle="1" w:styleId="BodyText2Char">
    <w:name w:val="Body Text 2 Char"/>
    <w:basedOn w:val="DefaultParagraphFont"/>
    <w:link w:val="BodyText2"/>
    <w:rsid w:val="004A20AA"/>
    <w:rPr>
      <w:rFonts w:ascii="Times New Roman" w:eastAsia="Times New Roman" w:hAnsi="Times New Roman" w:cs="Times New Roman"/>
      <w:i/>
      <w:iCs/>
      <w:szCs w:val="20"/>
    </w:rPr>
  </w:style>
  <w:style w:type="paragraph" w:styleId="BodyText3">
    <w:name w:val="Body Text 3"/>
    <w:basedOn w:val="Normal"/>
    <w:link w:val="BodyText3Char"/>
    <w:uiPriority w:val="99"/>
    <w:semiHidden/>
    <w:unhideWhenUsed/>
    <w:rsid w:val="004A20AA"/>
    <w:pPr>
      <w:spacing w:after="120" w:line="20" w:lineRule="atLeast"/>
      <w:jc w:val="both"/>
    </w:pPr>
    <w:rPr>
      <w:rFonts w:ascii="Arial" w:hAnsi="Arial" w:cstheme="minorBidi"/>
      <w:sz w:val="16"/>
      <w:szCs w:val="16"/>
    </w:rPr>
  </w:style>
  <w:style w:type="character" w:customStyle="1" w:styleId="BodyText3Char">
    <w:name w:val="Body Text 3 Char"/>
    <w:basedOn w:val="DefaultParagraphFont"/>
    <w:link w:val="BodyText3"/>
    <w:uiPriority w:val="99"/>
    <w:semiHidden/>
    <w:rsid w:val="004A20AA"/>
    <w:rPr>
      <w:sz w:val="16"/>
      <w:szCs w:val="16"/>
    </w:rPr>
  </w:style>
  <w:style w:type="character" w:styleId="Hyperlink">
    <w:name w:val="Hyperlink"/>
    <w:basedOn w:val="DefaultParagraphFont"/>
    <w:uiPriority w:val="99"/>
    <w:unhideWhenUsed/>
    <w:rsid w:val="004A20AA"/>
    <w:rPr>
      <w:color w:val="0000FF" w:themeColor="hyperlink"/>
      <w:u w:val="single"/>
    </w:rPr>
  </w:style>
  <w:style w:type="paragraph" w:styleId="NormalWeb">
    <w:name w:val="Normal (Web)"/>
    <w:basedOn w:val="Normal"/>
    <w:rsid w:val="004A20AA"/>
    <w:pPr>
      <w:spacing w:before="100" w:after="100"/>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4A20AA"/>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0AA"/>
    <w:rPr>
      <w:rFonts w:ascii="Tahoma" w:hAnsi="Tahoma" w:cs="Tahoma"/>
      <w:sz w:val="16"/>
      <w:szCs w:val="16"/>
    </w:rPr>
  </w:style>
  <w:style w:type="table" w:styleId="TableGrid">
    <w:name w:val="Table Grid"/>
    <w:basedOn w:val="TableNormal"/>
    <w:uiPriority w:val="59"/>
    <w:rsid w:val="004A20A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A20AA"/>
    <w:pPr>
      <w:spacing w:after="0" w:line="240" w:lineRule="auto"/>
    </w:pPr>
    <w:rPr>
      <w:rFonts w:eastAsiaTheme="minorEastAsia"/>
      <w:sz w:val="22"/>
      <w:szCs w:val="22"/>
      <w:lang w:val="en-US"/>
    </w:rPr>
  </w:style>
  <w:style w:type="paragraph" w:styleId="ListParagraph">
    <w:name w:val="List Paragraph"/>
    <w:basedOn w:val="Normal"/>
    <w:uiPriority w:val="34"/>
    <w:qFormat/>
    <w:rsid w:val="004A20AA"/>
    <w:pPr>
      <w:spacing w:after="200" w:line="20" w:lineRule="atLeast"/>
      <w:ind w:left="720"/>
      <w:contextualSpacing/>
      <w:jc w:val="both"/>
    </w:pPr>
    <w:rPr>
      <w:rFonts w:ascii="Arial" w:hAnsi="Arial" w:cstheme="minorBidi"/>
      <w:sz w:val="24"/>
      <w:szCs w:val="24"/>
    </w:rPr>
  </w:style>
  <w:style w:type="paragraph" w:styleId="Quote">
    <w:name w:val="Quote"/>
    <w:basedOn w:val="Normal"/>
    <w:next w:val="Normal"/>
    <w:link w:val="QuoteChar"/>
    <w:uiPriority w:val="29"/>
    <w:qFormat/>
    <w:rsid w:val="004A20AA"/>
    <w:pPr>
      <w:spacing w:after="200" w:line="20" w:lineRule="atLeast"/>
      <w:ind w:left="284" w:right="284"/>
      <w:mirrorIndents/>
      <w:jc w:val="both"/>
    </w:pPr>
    <w:rPr>
      <w:rFonts w:ascii="Arial" w:hAnsi="Arial" w:cstheme="minorBidi"/>
      <w:i/>
      <w:sz w:val="24"/>
      <w:szCs w:val="24"/>
    </w:rPr>
  </w:style>
  <w:style w:type="character" w:customStyle="1" w:styleId="QuoteChar">
    <w:name w:val="Quote Char"/>
    <w:basedOn w:val="DefaultParagraphFont"/>
    <w:link w:val="Quote"/>
    <w:uiPriority w:val="29"/>
    <w:rsid w:val="004A20AA"/>
    <w:rPr>
      <w:i/>
    </w:rPr>
  </w:style>
  <w:style w:type="paragraph" w:styleId="IntenseQuote">
    <w:name w:val="Intense Quote"/>
    <w:basedOn w:val="Normal"/>
    <w:next w:val="Normal"/>
    <w:link w:val="IntenseQuoteChar"/>
    <w:uiPriority w:val="30"/>
    <w:qFormat/>
    <w:rsid w:val="004A20AA"/>
    <w:pPr>
      <w:pBdr>
        <w:bottom w:val="single" w:sz="4" w:space="4" w:color="4F81BD" w:themeColor="accent1"/>
      </w:pBdr>
      <w:spacing w:before="200" w:after="280" w:line="20" w:lineRule="atLeast"/>
      <w:ind w:left="936" w:right="936"/>
      <w:jc w:val="both"/>
    </w:pPr>
    <w:rPr>
      <w:rFonts w:ascii="Arial" w:hAnsi="Arial" w:cstheme="minorBidi"/>
      <w:b/>
      <w:bCs/>
      <w:i/>
      <w:iCs/>
      <w:color w:val="4F81BD" w:themeColor="accent1"/>
      <w:sz w:val="24"/>
      <w:szCs w:val="24"/>
    </w:rPr>
  </w:style>
  <w:style w:type="character" w:customStyle="1" w:styleId="IntenseQuoteChar">
    <w:name w:val="Intense Quote Char"/>
    <w:basedOn w:val="DefaultParagraphFont"/>
    <w:link w:val="IntenseQuote"/>
    <w:uiPriority w:val="30"/>
    <w:rsid w:val="004A20AA"/>
    <w:rPr>
      <w:b/>
      <w:bCs/>
      <w:i/>
      <w:iCs/>
      <w:color w:val="4F81BD" w:themeColor="accent1"/>
    </w:rPr>
  </w:style>
  <w:style w:type="table" w:styleId="ColorfulList-Accent1">
    <w:name w:val="Colorful List Accent 1"/>
    <w:basedOn w:val="TableNormal"/>
    <w:uiPriority w:val="72"/>
    <w:rsid w:val="004A20AA"/>
    <w:pPr>
      <w:spacing w:after="0" w:line="240" w:lineRule="auto"/>
    </w:pPr>
    <w:rPr>
      <w:color w:val="000000" w:themeColor="text1"/>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Grid-Accent1">
    <w:name w:val="Colorful Grid Accent 1"/>
    <w:basedOn w:val="TableNormal"/>
    <w:uiPriority w:val="73"/>
    <w:rsid w:val="004A20AA"/>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OCHeading">
    <w:name w:val="TOC Heading"/>
    <w:basedOn w:val="Heading1"/>
    <w:next w:val="Normal"/>
    <w:uiPriority w:val="39"/>
    <w:unhideWhenUsed/>
    <w:rsid w:val="004A20AA"/>
    <w:pPr>
      <w:spacing w:line="276" w:lineRule="auto"/>
      <w:outlineLvl w:val="9"/>
    </w:pPr>
    <w:rPr>
      <w:rFonts w:asciiTheme="majorHAnsi" w:hAnsiTheme="majorHAnsi"/>
      <w:color w:val="365F91" w:themeColor="accent1" w:themeShade="BF"/>
      <w:lang w:val="en-US"/>
    </w:rPr>
  </w:style>
  <w:style w:type="table" w:customStyle="1" w:styleId="LightShading1">
    <w:name w:val="Light Shading1"/>
    <w:basedOn w:val="TableNormal"/>
    <w:uiPriority w:val="60"/>
    <w:rsid w:val="004A20AA"/>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 1"/>
    <w:basedOn w:val="Normal"/>
    <w:rsid w:val="004A20AA"/>
    <w:rPr>
      <w:rFonts w:ascii="Times New Roman" w:eastAsia="Times New Roman" w:hAnsi="Times New Roman"/>
      <w:sz w:val="20"/>
      <w:szCs w:val="20"/>
    </w:rPr>
  </w:style>
  <w:style w:type="table" w:customStyle="1" w:styleId="ColorfulGrid1">
    <w:name w:val="Colorful Grid1"/>
    <w:basedOn w:val="TableNormal"/>
    <w:uiPriority w:val="73"/>
    <w:rsid w:val="004A20AA"/>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LightShading2">
    <w:name w:val="Light Shading2"/>
    <w:basedOn w:val="TableNormal"/>
    <w:uiPriority w:val="60"/>
    <w:rsid w:val="004A20AA"/>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Grid31">
    <w:name w:val="Medium Grid 31"/>
    <w:basedOn w:val="TableNormal"/>
    <w:uiPriority w:val="69"/>
    <w:rsid w:val="004A20AA"/>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numbering" w:customStyle="1" w:styleId="NoList1">
    <w:name w:val="No List1"/>
    <w:next w:val="NoList"/>
    <w:uiPriority w:val="99"/>
    <w:semiHidden/>
    <w:unhideWhenUsed/>
    <w:rsid w:val="004A20AA"/>
  </w:style>
  <w:style w:type="table" w:customStyle="1" w:styleId="ColorfulList1">
    <w:name w:val="Colorful List1"/>
    <w:basedOn w:val="TableNormal"/>
    <w:uiPriority w:val="72"/>
    <w:rsid w:val="004A20AA"/>
    <w:pPr>
      <w:spacing w:after="0" w:line="240" w:lineRule="auto"/>
    </w:pPr>
    <w:rPr>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LightShading3">
    <w:name w:val="Light Shading3"/>
    <w:basedOn w:val="TableNormal"/>
    <w:uiPriority w:val="60"/>
    <w:rsid w:val="004A20AA"/>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klink">
    <w:name w:val="klink"/>
    <w:basedOn w:val="DefaultParagraphFont"/>
    <w:rsid w:val="004A20AA"/>
  </w:style>
  <w:style w:type="character" w:customStyle="1" w:styleId="text">
    <w:name w:val="text"/>
    <w:basedOn w:val="DefaultParagraphFont"/>
    <w:rsid w:val="004A20AA"/>
  </w:style>
  <w:style w:type="character" w:customStyle="1" w:styleId="bodycopy31">
    <w:name w:val="bodycopy31"/>
    <w:basedOn w:val="DefaultParagraphFont"/>
    <w:rsid w:val="004A20AA"/>
    <w:rPr>
      <w:rFonts w:ascii="Arial" w:hAnsi="Arial" w:cs="Arial" w:hint="default"/>
      <w:color w:val="000000"/>
      <w:sz w:val="24"/>
      <w:szCs w:val="24"/>
    </w:rPr>
  </w:style>
  <w:style w:type="paragraph" w:customStyle="1" w:styleId="Pa3">
    <w:name w:val="Pa3"/>
    <w:basedOn w:val="Normal"/>
    <w:next w:val="Normal"/>
    <w:rsid w:val="004A20AA"/>
    <w:pPr>
      <w:autoSpaceDE w:val="0"/>
      <w:autoSpaceDN w:val="0"/>
      <w:adjustRightInd w:val="0"/>
      <w:spacing w:line="201" w:lineRule="atLeast"/>
    </w:pPr>
    <w:rPr>
      <w:rFonts w:ascii="GillSans" w:eastAsia="Times New Roman" w:hAnsi="GillSans"/>
      <w:sz w:val="24"/>
      <w:szCs w:val="24"/>
      <w:lang w:val="en-US"/>
    </w:rPr>
  </w:style>
  <w:style w:type="paragraph" w:customStyle="1" w:styleId="BodyText1">
    <w:name w:val="Body Text1"/>
    <w:basedOn w:val="Normal"/>
    <w:rsid w:val="004A20AA"/>
    <w:pPr>
      <w:spacing w:line="300" w:lineRule="atLeast"/>
      <w:jc w:val="both"/>
    </w:pPr>
    <w:rPr>
      <w:rFonts w:ascii="Perpetua" w:eastAsia="Times New Roman" w:hAnsi="Perpetu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0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GA22</vt:lpstr>
    </vt:vector>
  </TitlesOfParts>
  <Company>UoW Trinity Saint David</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GA22</dc:title>
  <dc:creator>quality@uwtsd.ac.uk</dc:creator>
  <cp:lastModifiedBy>Teleri James</cp:lastModifiedBy>
  <cp:revision>5</cp:revision>
  <dcterms:created xsi:type="dcterms:W3CDTF">2021-08-19T13:52:00Z</dcterms:created>
  <dcterms:modified xsi:type="dcterms:W3CDTF">2023-03-16T10:03:00Z</dcterms:modified>
</cp:coreProperties>
</file>