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EC18" w14:textId="77777777" w:rsidR="00BF61CD" w:rsidRDefault="002727A4" w:rsidP="00E70DFA">
      <w:pPr>
        <w:spacing w:before="240" w:after="240" w:line="240" w:lineRule="auto"/>
        <w:rPr>
          <w:rFonts w:cs="Arial"/>
          <w:noProof/>
          <w:lang w:val="en-GB" w:eastAsia="en-GB"/>
        </w:rPr>
      </w:pPr>
      <w:r>
        <w:rPr>
          <w:rFonts w:cs="Arial"/>
          <w:b/>
          <w:noProof/>
          <w:sz w:val="28"/>
          <w:szCs w:val="28"/>
          <w:lang w:val="en-GB" w:eastAsia="en-GB"/>
        </w:rPr>
        <w:drawing>
          <wp:anchor distT="0" distB="0" distL="114300" distR="114300" simplePos="0" relativeHeight="251658240" behindDoc="0" locked="0" layoutInCell="1" allowOverlap="1" wp14:anchorId="788CCC85" wp14:editId="4C8EF22B">
            <wp:simplePos x="0" y="0"/>
            <wp:positionH relativeFrom="column">
              <wp:posOffset>0</wp:posOffset>
            </wp:positionH>
            <wp:positionV relativeFrom="paragraph">
              <wp:posOffset>0</wp:posOffset>
            </wp:positionV>
            <wp:extent cx="2912400" cy="968400"/>
            <wp:effectExtent l="0" t="0" r="2540" b="3175"/>
            <wp:wrapSquare wrapText="bothSides"/>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2400" cy="968400"/>
                    </a:xfrm>
                    <a:prstGeom prst="rect">
                      <a:avLst/>
                    </a:prstGeom>
                    <a:noFill/>
                    <a:ln>
                      <a:noFill/>
                    </a:ln>
                  </pic:spPr>
                </pic:pic>
              </a:graphicData>
            </a:graphic>
          </wp:anchor>
        </w:drawing>
      </w:r>
      <w:r w:rsidR="009738F9">
        <w:rPr>
          <w:rFonts w:cs="Arial"/>
          <w:noProof/>
          <w:lang w:val="en-GB" w:eastAsia="en-GB"/>
        </w:rPr>
        <w:tab/>
      </w:r>
      <w:r w:rsidR="009738F9">
        <w:rPr>
          <w:rFonts w:cs="Arial"/>
          <w:noProof/>
          <w:lang w:val="en-GB" w:eastAsia="en-GB"/>
        </w:rPr>
        <w:tab/>
      </w:r>
      <w:r w:rsidR="009738F9">
        <w:rPr>
          <w:rFonts w:cs="Arial"/>
          <w:noProof/>
          <w:lang w:val="en-GB" w:eastAsia="en-GB"/>
        </w:rPr>
        <w:tab/>
      </w:r>
    </w:p>
    <w:p w14:paraId="3AEC415E" w14:textId="34F2EE6F" w:rsidR="00F71D38" w:rsidRPr="000B2EC1" w:rsidRDefault="000E7E0D" w:rsidP="00E70DFA">
      <w:pPr>
        <w:spacing w:before="240" w:after="240" w:line="240" w:lineRule="auto"/>
        <w:jc w:val="right"/>
        <w:rPr>
          <w:rFonts w:cs="Arial"/>
          <w:b/>
          <w:noProof/>
          <w:lang w:val="en-GB" w:eastAsia="en-GB"/>
        </w:rPr>
      </w:pPr>
      <w:r>
        <w:rPr>
          <w:rFonts w:cs="Arial"/>
          <w:b/>
          <w:noProof/>
          <w:lang w:val="en-GB" w:eastAsia="en-GB"/>
        </w:rPr>
        <w:t>APPENDIX PV2c</w:t>
      </w:r>
    </w:p>
    <w:p w14:paraId="1494752A" w14:textId="77777777" w:rsidR="00495872" w:rsidRPr="00475BFD" w:rsidRDefault="009738F9" w:rsidP="00E70DFA">
      <w:pPr>
        <w:spacing w:before="240" w:after="240" w:line="240" w:lineRule="auto"/>
        <w:rPr>
          <w:rFonts w:cs="Arial"/>
          <w:noProof/>
          <w:lang w:val="en-GB" w:eastAsia="en-GB"/>
        </w:rPr>
      </w:pP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r>
        <w:rPr>
          <w:rFonts w:cs="Arial"/>
          <w:noProof/>
          <w:lang w:val="en-GB" w:eastAsia="en-GB"/>
        </w:rPr>
        <w:tab/>
      </w:r>
    </w:p>
    <w:p w14:paraId="1E5F80B6" w14:textId="77777777" w:rsidR="00495872" w:rsidRPr="00475BFD" w:rsidRDefault="00495872" w:rsidP="00E70DFA">
      <w:pPr>
        <w:spacing w:before="240" w:after="240" w:line="240" w:lineRule="auto"/>
        <w:rPr>
          <w:rFonts w:cs="Arial"/>
          <w:noProof/>
          <w:lang w:val="en-GB" w:eastAsia="en-GB"/>
        </w:rPr>
      </w:pPr>
    </w:p>
    <w:p w14:paraId="50D97F49" w14:textId="77777777" w:rsidR="00BF61CD" w:rsidRDefault="00BF61CD" w:rsidP="00E70DFA">
      <w:pPr>
        <w:spacing w:before="240" w:after="240" w:line="240" w:lineRule="auto"/>
        <w:rPr>
          <w:rFonts w:cs="Arial"/>
          <w:b/>
          <w:noProof/>
          <w:sz w:val="36"/>
          <w:szCs w:val="36"/>
          <w:lang w:val="en-GB" w:eastAsia="en-GB"/>
        </w:rPr>
      </w:pPr>
    </w:p>
    <w:p w14:paraId="42F50410" w14:textId="77777777" w:rsidR="00BF61CD" w:rsidRDefault="00BF61CD" w:rsidP="00E70DFA">
      <w:pPr>
        <w:spacing w:before="240" w:after="240" w:line="240" w:lineRule="auto"/>
        <w:rPr>
          <w:rFonts w:cs="Arial"/>
          <w:b/>
          <w:noProof/>
          <w:sz w:val="36"/>
          <w:szCs w:val="36"/>
          <w:lang w:val="en-GB" w:eastAsia="en-GB"/>
        </w:rPr>
      </w:pPr>
    </w:p>
    <w:p w14:paraId="4CA9ACE8" w14:textId="77777777" w:rsidR="00BF61CD" w:rsidRDefault="00BF61CD" w:rsidP="00E70DFA">
      <w:pPr>
        <w:spacing w:before="240" w:after="240" w:line="240" w:lineRule="auto"/>
        <w:rPr>
          <w:rFonts w:cs="Arial"/>
          <w:b/>
          <w:noProof/>
          <w:sz w:val="36"/>
          <w:szCs w:val="36"/>
          <w:lang w:val="en-GB" w:eastAsia="en-GB"/>
        </w:rPr>
      </w:pPr>
    </w:p>
    <w:p w14:paraId="245B2AFB" w14:textId="77777777" w:rsidR="00495872" w:rsidRPr="00475BFD" w:rsidRDefault="009738F9" w:rsidP="00E70DFA">
      <w:pPr>
        <w:spacing w:before="240" w:after="240" w:line="240" w:lineRule="auto"/>
        <w:rPr>
          <w:rFonts w:cs="Arial"/>
          <w:b/>
          <w:noProof/>
          <w:sz w:val="36"/>
          <w:szCs w:val="36"/>
          <w:lang w:val="en-GB" w:eastAsia="en-GB"/>
        </w:rPr>
      </w:pPr>
      <w:r>
        <w:rPr>
          <w:rFonts w:cs="Arial"/>
          <w:b/>
          <w:noProof/>
          <w:sz w:val="36"/>
          <w:szCs w:val="36"/>
          <w:lang w:val="en-GB" w:eastAsia="en-GB"/>
        </w:rPr>
        <w:t xml:space="preserve">RESOURCES </w:t>
      </w:r>
      <w:r w:rsidR="00495872" w:rsidRPr="00475BFD">
        <w:rPr>
          <w:rFonts w:cs="Arial"/>
          <w:b/>
          <w:noProof/>
          <w:sz w:val="36"/>
          <w:szCs w:val="36"/>
          <w:lang w:val="en-GB" w:eastAsia="en-GB"/>
        </w:rPr>
        <w:t>DOCUMENT</w:t>
      </w:r>
    </w:p>
    <w:p w14:paraId="588CABD6" w14:textId="77777777" w:rsidR="00495872" w:rsidRPr="00475BFD" w:rsidRDefault="00495872" w:rsidP="00E70DFA">
      <w:pPr>
        <w:spacing w:before="240" w:after="240" w:line="240" w:lineRule="auto"/>
        <w:rPr>
          <w:rFonts w:cs="Arial"/>
          <w:noProof/>
          <w:lang w:val="en-GB" w:eastAsia="en-GB"/>
        </w:rPr>
      </w:pPr>
    </w:p>
    <w:p w14:paraId="27A9039D" w14:textId="77777777" w:rsidR="00495872" w:rsidRPr="00475BFD" w:rsidRDefault="00495872" w:rsidP="00E70DFA">
      <w:pPr>
        <w:spacing w:before="240" w:after="240" w:line="240" w:lineRule="auto"/>
        <w:rPr>
          <w:rFonts w:cs="Arial"/>
          <w:noProof/>
          <w:lang w:val="en-GB" w:eastAsia="en-GB"/>
        </w:rPr>
      </w:pPr>
    </w:p>
    <w:p w14:paraId="19FC73D5" w14:textId="1512AAE2" w:rsidR="00495872" w:rsidRPr="00475BFD" w:rsidRDefault="009738F9" w:rsidP="00E70DFA">
      <w:pPr>
        <w:spacing w:before="240" w:after="240" w:line="240" w:lineRule="auto"/>
        <w:rPr>
          <w:rFonts w:cs="Arial"/>
          <w:b/>
          <w:sz w:val="40"/>
          <w:szCs w:val="40"/>
          <w:lang w:val="en-GB"/>
        </w:rPr>
      </w:pPr>
      <w:r>
        <w:rPr>
          <w:rFonts w:cs="Arial"/>
          <w:b/>
          <w:sz w:val="40"/>
          <w:szCs w:val="40"/>
          <w:highlight w:val="cyan"/>
          <w:lang w:val="en-GB"/>
        </w:rPr>
        <w:t xml:space="preserve">NAME OF </w:t>
      </w:r>
      <w:r w:rsidR="002B5696">
        <w:rPr>
          <w:rFonts w:cs="Arial"/>
          <w:b/>
          <w:sz w:val="40"/>
          <w:szCs w:val="40"/>
          <w:highlight w:val="cyan"/>
          <w:lang w:val="en-GB"/>
        </w:rPr>
        <w:t>INSTITUTE</w:t>
      </w:r>
      <w:r w:rsidR="008B04FA" w:rsidRPr="008B04FA">
        <w:rPr>
          <w:rFonts w:cs="Arial"/>
          <w:b/>
          <w:sz w:val="40"/>
          <w:szCs w:val="40"/>
          <w:highlight w:val="cyan"/>
          <w:lang w:val="en-GB"/>
        </w:rPr>
        <w:t>*</w:t>
      </w:r>
    </w:p>
    <w:p w14:paraId="04F46509" w14:textId="08325A8D" w:rsidR="00495872" w:rsidRPr="00475BFD" w:rsidRDefault="008B04FA" w:rsidP="00E70DFA">
      <w:pPr>
        <w:spacing w:before="240" w:after="240" w:line="240" w:lineRule="auto"/>
        <w:rPr>
          <w:rFonts w:cs="Arial"/>
          <w:lang w:val="en-GB"/>
        </w:rPr>
      </w:pPr>
      <w:r w:rsidRPr="008B04FA">
        <w:rPr>
          <w:rFonts w:cs="Arial"/>
          <w:highlight w:val="cyan"/>
          <w:lang w:val="en-GB"/>
        </w:rPr>
        <w:t xml:space="preserve">* For Partner Institutions, take the word </w:t>
      </w:r>
      <w:r w:rsidR="002B5696">
        <w:rPr>
          <w:rFonts w:cs="Arial"/>
          <w:highlight w:val="cyan"/>
          <w:lang w:val="en-GB"/>
        </w:rPr>
        <w:t>Institute</w:t>
      </w:r>
      <w:r w:rsidR="002B5696" w:rsidRPr="008B04FA">
        <w:rPr>
          <w:rFonts w:cs="Arial"/>
          <w:highlight w:val="cyan"/>
          <w:lang w:val="en-GB"/>
        </w:rPr>
        <w:t xml:space="preserve"> </w:t>
      </w:r>
      <w:r w:rsidRPr="008B04FA">
        <w:rPr>
          <w:rFonts w:cs="Arial"/>
          <w:highlight w:val="cyan"/>
          <w:lang w:val="en-GB"/>
        </w:rPr>
        <w:t>to apply to the Partner Institution</w:t>
      </w:r>
    </w:p>
    <w:p w14:paraId="2ED4B5A8" w14:textId="77777777" w:rsidR="00495872" w:rsidRDefault="00495872" w:rsidP="00E70DFA">
      <w:pPr>
        <w:spacing w:before="240" w:after="240" w:line="240" w:lineRule="auto"/>
        <w:rPr>
          <w:rFonts w:cs="Arial"/>
          <w:lang w:val="en-GB"/>
        </w:rPr>
      </w:pPr>
    </w:p>
    <w:p w14:paraId="3149A807" w14:textId="77777777" w:rsidR="008B04FA" w:rsidRDefault="008B04FA" w:rsidP="00E70DFA">
      <w:pPr>
        <w:spacing w:before="240" w:after="240" w:line="240" w:lineRule="auto"/>
        <w:rPr>
          <w:rFonts w:cs="Arial"/>
          <w:lang w:val="en-GB"/>
        </w:rPr>
      </w:pPr>
    </w:p>
    <w:p w14:paraId="71BFDEA5" w14:textId="77777777" w:rsidR="008B04FA" w:rsidRPr="00475BFD" w:rsidRDefault="008B04FA" w:rsidP="00E70DFA">
      <w:pPr>
        <w:spacing w:before="240" w:after="240" w:line="240" w:lineRule="auto"/>
        <w:rPr>
          <w:rFonts w:cs="Arial"/>
          <w:lang w:val="en-GB"/>
        </w:rPr>
      </w:pPr>
    </w:p>
    <w:p w14:paraId="68CD526E" w14:textId="77777777" w:rsidR="00495872" w:rsidRPr="00475BFD" w:rsidRDefault="009738F9" w:rsidP="00E70DFA">
      <w:pPr>
        <w:spacing w:before="240" w:after="240" w:line="240" w:lineRule="auto"/>
        <w:rPr>
          <w:rFonts w:cs="Arial"/>
          <w:b/>
          <w:sz w:val="32"/>
          <w:szCs w:val="32"/>
          <w:lang w:val="en-GB"/>
        </w:rPr>
      </w:pPr>
      <w:r>
        <w:rPr>
          <w:rFonts w:cs="Arial"/>
          <w:b/>
          <w:sz w:val="32"/>
          <w:szCs w:val="32"/>
          <w:highlight w:val="cyan"/>
          <w:lang w:val="en-GB"/>
        </w:rPr>
        <w:t>Month and Year</w:t>
      </w:r>
    </w:p>
    <w:p w14:paraId="27E034C8" w14:textId="77777777" w:rsidR="00495872" w:rsidRPr="00475BFD" w:rsidRDefault="00495872" w:rsidP="00E70DFA">
      <w:pPr>
        <w:spacing w:before="240" w:after="240" w:line="240" w:lineRule="auto"/>
        <w:rPr>
          <w:rFonts w:cs="Arial"/>
          <w:b/>
          <w:sz w:val="32"/>
          <w:szCs w:val="32"/>
          <w:lang w:val="en-GB"/>
        </w:rPr>
      </w:pPr>
    </w:p>
    <w:p w14:paraId="5F55A8EF" w14:textId="77777777" w:rsidR="00495872" w:rsidRPr="00475BFD" w:rsidRDefault="00495872" w:rsidP="00E70DFA">
      <w:pPr>
        <w:spacing w:before="240" w:after="240" w:line="240" w:lineRule="auto"/>
        <w:rPr>
          <w:rFonts w:cs="Arial"/>
          <w:sz w:val="24"/>
          <w:szCs w:val="24"/>
          <w:lang w:val="en-GB"/>
        </w:rPr>
        <w:sectPr w:rsidR="00495872" w:rsidRPr="00475BFD" w:rsidSect="00495872">
          <w:footerReference w:type="default" r:id="rId9"/>
          <w:pgSz w:w="11906" w:h="16838"/>
          <w:pgMar w:top="1440" w:right="1440" w:bottom="1440" w:left="1440" w:header="720" w:footer="720" w:gutter="0"/>
          <w:cols w:space="720"/>
          <w:titlePg/>
          <w:docGrid w:linePitch="360"/>
        </w:sectPr>
      </w:pPr>
    </w:p>
    <w:p w14:paraId="743EAF37" w14:textId="6CBE9DB5" w:rsidR="00E979A6" w:rsidRPr="00787252" w:rsidRDefault="00FE5E43" w:rsidP="00E70DFA">
      <w:pPr>
        <w:spacing w:before="240" w:after="240" w:line="240" w:lineRule="auto"/>
        <w:rPr>
          <w:b/>
        </w:rPr>
      </w:pPr>
      <w:r w:rsidRPr="00787252">
        <w:rPr>
          <w:b/>
          <w:highlight w:val="cyan"/>
        </w:rPr>
        <w:lastRenderedPageBreak/>
        <w:t xml:space="preserve"> (Retain Heading </w:t>
      </w:r>
      <w:r w:rsidR="00B10E00">
        <w:rPr>
          <w:b/>
          <w:highlight w:val="cyan"/>
        </w:rPr>
        <w:t>1</w:t>
      </w:r>
      <w:r w:rsidRPr="00787252">
        <w:rPr>
          <w:b/>
          <w:highlight w:val="cyan"/>
        </w:rPr>
        <w:t xml:space="preserve"> style </w:t>
      </w:r>
      <w:r w:rsidR="001B4738">
        <w:rPr>
          <w:b/>
          <w:highlight w:val="cyan"/>
        </w:rPr>
        <w:t>for</w:t>
      </w:r>
      <w:r w:rsidRPr="00787252">
        <w:rPr>
          <w:b/>
          <w:highlight w:val="cyan"/>
        </w:rPr>
        <w:t xml:space="preserve"> the section headings </w:t>
      </w:r>
      <w:r w:rsidR="001B4738">
        <w:rPr>
          <w:b/>
          <w:highlight w:val="cyan"/>
        </w:rPr>
        <w:t>and Heading 3 style for</w:t>
      </w:r>
      <w:r w:rsidRPr="00787252">
        <w:rPr>
          <w:b/>
          <w:highlight w:val="cyan"/>
        </w:rPr>
        <w:t xml:space="preserve"> the sub-headings with two numbers (e.g. 6.1). This will enable the Contents to be automatically updated – see example below.)</w:t>
      </w:r>
    </w:p>
    <w:bookmarkStart w:id="0" w:name="_Toc399428583" w:displacedByCustomXml="next"/>
    <w:sdt>
      <w:sdtPr>
        <w:rPr>
          <w:rFonts w:ascii="Arial" w:eastAsia="Calibri" w:hAnsi="Arial" w:cs="Times New Roman"/>
          <w:b w:val="0"/>
          <w:bCs w:val="0"/>
          <w:color w:val="auto"/>
          <w:sz w:val="22"/>
          <w:szCs w:val="22"/>
          <w:lang w:eastAsia="en-US"/>
        </w:rPr>
        <w:id w:val="931555090"/>
        <w:docPartObj>
          <w:docPartGallery w:val="Table of Contents"/>
          <w:docPartUnique/>
        </w:docPartObj>
      </w:sdtPr>
      <w:sdtEndPr>
        <w:rPr>
          <w:noProof/>
        </w:rPr>
      </w:sdtEndPr>
      <w:sdtContent>
        <w:p w14:paraId="23D4BB61" w14:textId="77777777" w:rsidR="00BF61CD" w:rsidRDefault="00BF61CD" w:rsidP="00E70DFA">
          <w:pPr>
            <w:pStyle w:val="TOCHeading"/>
            <w:spacing w:before="240" w:after="240" w:line="240" w:lineRule="auto"/>
            <w:rPr>
              <w:rFonts w:ascii="Arial" w:hAnsi="Arial"/>
              <w:color w:val="auto"/>
              <w:sz w:val="22"/>
            </w:rPr>
          </w:pPr>
          <w:r w:rsidRPr="00FE5E43">
            <w:rPr>
              <w:rFonts w:ascii="Arial" w:hAnsi="Arial"/>
              <w:color w:val="auto"/>
              <w:sz w:val="22"/>
            </w:rPr>
            <w:t>Contents</w:t>
          </w:r>
        </w:p>
        <w:p w14:paraId="33254F62" w14:textId="77777777" w:rsidR="00FE5E43" w:rsidRPr="00FE5E43" w:rsidRDefault="00FE5E43" w:rsidP="00E70DFA">
          <w:pPr>
            <w:spacing w:before="240" w:after="240" w:line="240" w:lineRule="auto"/>
            <w:rPr>
              <w:lang w:eastAsia="ja-JP"/>
            </w:rPr>
          </w:pPr>
        </w:p>
        <w:p w14:paraId="5BECCDFC" w14:textId="4BB06D16" w:rsidR="00BE6989" w:rsidRDefault="00D00599">
          <w:pPr>
            <w:pStyle w:val="TOC1"/>
            <w:tabs>
              <w:tab w:val="left" w:pos="440"/>
            </w:tabs>
            <w:rPr>
              <w:rFonts w:asciiTheme="minorHAnsi" w:eastAsiaTheme="minorEastAsia" w:hAnsiTheme="minorHAnsi" w:cstheme="minorBidi"/>
              <w:b w:val="0"/>
              <w:lang w:val="en-GB" w:eastAsia="zh-CN"/>
            </w:rPr>
          </w:pPr>
          <w:r>
            <w:rPr>
              <w:b w:val="0"/>
              <w:noProof w:val="0"/>
            </w:rPr>
            <w:fldChar w:fldCharType="begin"/>
          </w:r>
          <w:r w:rsidR="00BF61CD">
            <w:instrText xml:space="preserve"> TOC \o "1-3" \h \z \u </w:instrText>
          </w:r>
          <w:r>
            <w:rPr>
              <w:b w:val="0"/>
              <w:noProof w:val="0"/>
            </w:rPr>
            <w:fldChar w:fldCharType="separate"/>
          </w:r>
          <w:hyperlink w:anchor="_Toc107829416" w:history="1">
            <w:r w:rsidR="00BE6989" w:rsidRPr="005B7540">
              <w:rPr>
                <w:rStyle w:val="Hyperlink"/>
              </w:rPr>
              <w:t>1)</w:t>
            </w:r>
            <w:r w:rsidR="00BE6989">
              <w:rPr>
                <w:rFonts w:asciiTheme="minorHAnsi" w:eastAsiaTheme="minorEastAsia" w:hAnsiTheme="minorHAnsi" w:cstheme="minorBidi"/>
                <w:b w:val="0"/>
                <w:lang w:val="en-GB" w:eastAsia="zh-CN"/>
              </w:rPr>
              <w:tab/>
            </w:r>
            <w:r w:rsidR="00BE6989" w:rsidRPr="005B7540">
              <w:rPr>
                <w:rStyle w:val="Hyperlink"/>
              </w:rPr>
              <w:t>Room Resources</w:t>
            </w:r>
            <w:r w:rsidR="00BE6989">
              <w:rPr>
                <w:webHidden/>
              </w:rPr>
              <w:tab/>
            </w:r>
            <w:r w:rsidR="00BE6989">
              <w:rPr>
                <w:webHidden/>
              </w:rPr>
              <w:fldChar w:fldCharType="begin"/>
            </w:r>
            <w:r w:rsidR="00BE6989">
              <w:rPr>
                <w:webHidden/>
              </w:rPr>
              <w:instrText xml:space="preserve"> PAGEREF _Toc107829416 \h </w:instrText>
            </w:r>
            <w:r w:rsidR="00BE6989">
              <w:rPr>
                <w:webHidden/>
              </w:rPr>
            </w:r>
            <w:r w:rsidR="00BE6989">
              <w:rPr>
                <w:webHidden/>
              </w:rPr>
              <w:fldChar w:fldCharType="separate"/>
            </w:r>
            <w:r w:rsidR="00BE6989">
              <w:rPr>
                <w:webHidden/>
              </w:rPr>
              <w:t>3</w:t>
            </w:r>
            <w:r w:rsidR="00BE6989">
              <w:rPr>
                <w:webHidden/>
              </w:rPr>
              <w:fldChar w:fldCharType="end"/>
            </w:r>
          </w:hyperlink>
        </w:p>
        <w:p w14:paraId="26A7296B" w14:textId="2F8F6FA0" w:rsidR="00BE6989" w:rsidRDefault="00FE6C8E">
          <w:pPr>
            <w:pStyle w:val="TOC1"/>
            <w:tabs>
              <w:tab w:val="left" w:pos="440"/>
            </w:tabs>
            <w:rPr>
              <w:rFonts w:asciiTheme="minorHAnsi" w:eastAsiaTheme="minorEastAsia" w:hAnsiTheme="minorHAnsi" w:cstheme="minorBidi"/>
              <w:b w:val="0"/>
              <w:lang w:val="en-GB" w:eastAsia="zh-CN"/>
            </w:rPr>
          </w:pPr>
          <w:hyperlink w:anchor="_Toc107829417" w:history="1">
            <w:r w:rsidR="00BE6989" w:rsidRPr="005B7540">
              <w:rPr>
                <w:rStyle w:val="Hyperlink"/>
              </w:rPr>
              <w:t>2)</w:t>
            </w:r>
            <w:r w:rsidR="00BE6989">
              <w:rPr>
                <w:rFonts w:asciiTheme="minorHAnsi" w:eastAsiaTheme="minorEastAsia" w:hAnsiTheme="minorHAnsi" w:cstheme="minorBidi"/>
                <w:b w:val="0"/>
                <w:lang w:val="en-GB" w:eastAsia="zh-CN"/>
              </w:rPr>
              <w:tab/>
            </w:r>
            <w:r w:rsidR="00BE6989" w:rsidRPr="005B7540">
              <w:rPr>
                <w:rStyle w:val="Hyperlink"/>
              </w:rPr>
              <w:t>Computing and IT Resources</w:t>
            </w:r>
            <w:r w:rsidR="00BE6989">
              <w:rPr>
                <w:webHidden/>
              </w:rPr>
              <w:tab/>
            </w:r>
            <w:r w:rsidR="00BE6989">
              <w:rPr>
                <w:webHidden/>
              </w:rPr>
              <w:fldChar w:fldCharType="begin"/>
            </w:r>
            <w:r w:rsidR="00BE6989">
              <w:rPr>
                <w:webHidden/>
              </w:rPr>
              <w:instrText xml:space="preserve"> PAGEREF _Toc107829417 \h </w:instrText>
            </w:r>
            <w:r w:rsidR="00BE6989">
              <w:rPr>
                <w:webHidden/>
              </w:rPr>
            </w:r>
            <w:r w:rsidR="00BE6989">
              <w:rPr>
                <w:webHidden/>
              </w:rPr>
              <w:fldChar w:fldCharType="separate"/>
            </w:r>
            <w:r w:rsidR="00BE6989">
              <w:rPr>
                <w:webHidden/>
              </w:rPr>
              <w:t>3</w:t>
            </w:r>
            <w:r w:rsidR="00BE6989">
              <w:rPr>
                <w:webHidden/>
              </w:rPr>
              <w:fldChar w:fldCharType="end"/>
            </w:r>
          </w:hyperlink>
        </w:p>
        <w:p w14:paraId="75ECC4C9" w14:textId="6D99E49E" w:rsidR="00BE6989" w:rsidRDefault="00FE6C8E">
          <w:pPr>
            <w:pStyle w:val="TOC1"/>
            <w:tabs>
              <w:tab w:val="left" w:pos="440"/>
            </w:tabs>
            <w:rPr>
              <w:rFonts w:asciiTheme="minorHAnsi" w:eastAsiaTheme="minorEastAsia" w:hAnsiTheme="minorHAnsi" w:cstheme="minorBidi"/>
              <w:b w:val="0"/>
              <w:lang w:val="en-GB" w:eastAsia="zh-CN"/>
            </w:rPr>
          </w:pPr>
          <w:hyperlink w:anchor="_Toc107829418" w:history="1">
            <w:r w:rsidR="00BE6989" w:rsidRPr="005B7540">
              <w:rPr>
                <w:rStyle w:val="Hyperlink"/>
              </w:rPr>
              <w:t>3)</w:t>
            </w:r>
            <w:r w:rsidR="00BE6989">
              <w:rPr>
                <w:rFonts w:asciiTheme="minorHAnsi" w:eastAsiaTheme="minorEastAsia" w:hAnsiTheme="minorHAnsi" w:cstheme="minorBidi"/>
                <w:b w:val="0"/>
                <w:lang w:val="en-GB" w:eastAsia="zh-CN"/>
              </w:rPr>
              <w:tab/>
            </w:r>
            <w:r w:rsidR="00BE6989" w:rsidRPr="005B7540">
              <w:rPr>
                <w:rStyle w:val="Hyperlink"/>
              </w:rPr>
              <w:t>Library and Learning Resources</w:t>
            </w:r>
            <w:r w:rsidR="00BE6989">
              <w:rPr>
                <w:webHidden/>
              </w:rPr>
              <w:tab/>
            </w:r>
            <w:r w:rsidR="00BE6989">
              <w:rPr>
                <w:webHidden/>
              </w:rPr>
              <w:fldChar w:fldCharType="begin"/>
            </w:r>
            <w:r w:rsidR="00BE6989">
              <w:rPr>
                <w:webHidden/>
              </w:rPr>
              <w:instrText xml:space="preserve"> PAGEREF _Toc107829418 \h </w:instrText>
            </w:r>
            <w:r w:rsidR="00BE6989">
              <w:rPr>
                <w:webHidden/>
              </w:rPr>
            </w:r>
            <w:r w:rsidR="00BE6989">
              <w:rPr>
                <w:webHidden/>
              </w:rPr>
              <w:fldChar w:fldCharType="separate"/>
            </w:r>
            <w:r w:rsidR="00BE6989">
              <w:rPr>
                <w:webHidden/>
              </w:rPr>
              <w:t>4</w:t>
            </w:r>
            <w:r w:rsidR="00BE6989">
              <w:rPr>
                <w:webHidden/>
              </w:rPr>
              <w:fldChar w:fldCharType="end"/>
            </w:r>
          </w:hyperlink>
        </w:p>
        <w:p w14:paraId="174647D6" w14:textId="655C2D21" w:rsidR="00BE6989" w:rsidRDefault="00FE6C8E">
          <w:pPr>
            <w:pStyle w:val="TOC1"/>
            <w:tabs>
              <w:tab w:val="left" w:pos="440"/>
            </w:tabs>
            <w:rPr>
              <w:rFonts w:asciiTheme="minorHAnsi" w:eastAsiaTheme="minorEastAsia" w:hAnsiTheme="minorHAnsi" w:cstheme="minorBidi"/>
              <w:b w:val="0"/>
              <w:lang w:val="en-GB" w:eastAsia="zh-CN"/>
            </w:rPr>
          </w:pPr>
          <w:hyperlink w:anchor="_Toc107829419" w:history="1">
            <w:r w:rsidR="00BE6989" w:rsidRPr="005B7540">
              <w:rPr>
                <w:rStyle w:val="Hyperlink"/>
              </w:rPr>
              <w:t>4)</w:t>
            </w:r>
            <w:r w:rsidR="00BE6989">
              <w:rPr>
                <w:rFonts w:asciiTheme="minorHAnsi" w:eastAsiaTheme="minorEastAsia" w:hAnsiTheme="minorHAnsi" w:cstheme="minorBidi"/>
                <w:b w:val="0"/>
                <w:lang w:val="en-GB" w:eastAsia="zh-CN"/>
              </w:rPr>
              <w:tab/>
            </w:r>
            <w:r w:rsidR="00BE6989" w:rsidRPr="005B7540">
              <w:rPr>
                <w:rStyle w:val="Hyperlink"/>
              </w:rPr>
              <w:t>Student Services</w:t>
            </w:r>
            <w:r w:rsidR="00BE6989">
              <w:rPr>
                <w:webHidden/>
              </w:rPr>
              <w:tab/>
            </w:r>
            <w:r w:rsidR="00BE6989">
              <w:rPr>
                <w:webHidden/>
              </w:rPr>
              <w:fldChar w:fldCharType="begin"/>
            </w:r>
            <w:r w:rsidR="00BE6989">
              <w:rPr>
                <w:webHidden/>
              </w:rPr>
              <w:instrText xml:space="preserve"> PAGEREF _Toc107829419 \h </w:instrText>
            </w:r>
            <w:r w:rsidR="00BE6989">
              <w:rPr>
                <w:webHidden/>
              </w:rPr>
            </w:r>
            <w:r w:rsidR="00BE6989">
              <w:rPr>
                <w:webHidden/>
              </w:rPr>
              <w:fldChar w:fldCharType="separate"/>
            </w:r>
            <w:r w:rsidR="00BE6989">
              <w:rPr>
                <w:webHidden/>
              </w:rPr>
              <w:t>5</w:t>
            </w:r>
            <w:r w:rsidR="00BE6989">
              <w:rPr>
                <w:webHidden/>
              </w:rPr>
              <w:fldChar w:fldCharType="end"/>
            </w:r>
          </w:hyperlink>
        </w:p>
        <w:p w14:paraId="7E3E971C" w14:textId="7897F98A" w:rsidR="00BE6989" w:rsidRDefault="00FE6C8E">
          <w:pPr>
            <w:pStyle w:val="TOC1"/>
            <w:tabs>
              <w:tab w:val="left" w:pos="440"/>
            </w:tabs>
            <w:rPr>
              <w:rFonts w:asciiTheme="minorHAnsi" w:eastAsiaTheme="minorEastAsia" w:hAnsiTheme="minorHAnsi" w:cstheme="minorBidi"/>
              <w:b w:val="0"/>
              <w:lang w:val="en-GB" w:eastAsia="zh-CN"/>
            </w:rPr>
          </w:pPr>
          <w:hyperlink w:anchor="_Toc107829420" w:history="1">
            <w:r w:rsidR="00BE6989" w:rsidRPr="005B7540">
              <w:rPr>
                <w:rStyle w:val="Hyperlink"/>
              </w:rPr>
              <w:t>5)</w:t>
            </w:r>
            <w:r w:rsidR="00BE6989">
              <w:rPr>
                <w:rFonts w:asciiTheme="minorHAnsi" w:eastAsiaTheme="minorEastAsia" w:hAnsiTheme="minorHAnsi" w:cstheme="minorBidi"/>
                <w:b w:val="0"/>
                <w:lang w:val="en-GB" w:eastAsia="zh-CN"/>
              </w:rPr>
              <w:tab/>
            </w:r>
            <w:r w:rsidR="00BE6989" w:rsidRPr="005B7540">
              <w:rPr>
                <w:rStyle w:val="Hyperlink"/>
              </w:rPr>
              <w:t>Technical and Other Specialist Resources</w:t>
            </w:r>
            <w:r w:rsidR="00BE6989">
              <w:rPr>
                <w:webHidden/>
              </w:rPr>
              <w:tab/>
            </w:r>
            <w:r w:rsidR="00BE6989">
              <w:rPr>
                <w:webHidden/>
              </w:rPr>
              <w:fldChar w:fldCharType="begin"/>
            </w:r>
            <w:r w:rsidR="00BE6989">
              <w:rPr>
                <w:webHidden/>
              </w:rPr>
              <w:instrText xml:space="preserve"> PAGEREF _Toc107829420 \h </w:instrText>
            </w:r>
            <w:r w:rsidR="00BE6989">
              <w:rPr>
                <w:webHidden/>
              </w:rPr>
            </w:r>
            <w:r w:rsidR="00BE6989">
              <w:rPr>
                <w:webHidden/>
              </w:rPr>
              <w:fldChar w:fldCharType="separate"/>
            </w:r>
            <w:r w:rsidR="00BE6989">
              <w:rPr>
                <w:webHidden/>
              </w:rPr>
              <w:t>6</w:t>
            </w:r>
            <w:r w:rsidR="00BE6989">
              <w:rPr>
                <w:webHidden/>
              </w:rPr>
              <w:fldChar w:fldCharType="end"/>
            </w:r>
          </w:hyperlink>
        </w:p>
        <w:p w14:paraId="4237FA1E" w14:textId="00080052" w:rsidR="00BE6989" w:rsidRDefault="00FE6C8E">
          <w:pPr>
            <w:pStyle w:val="TOC1"/>
            <w:tabs>
              <w:tab w:val="left" w:pos="440"/>
            </w:tabs>
            <w:rPr>
              <w:rFonts w:asciiTheme="minorHAnsi" w:eastAsiaTheme="minorEastAsia" w:hAnsiTheme="minorHAnsi" w:cstheme="minorBidi"/>
              <w:b w:val="0"/>
              <w:lang w:val="en-GB" w:eastAsia="zh-CN"/>
            </w:rPr>
          </w:pPr>
          <w:hyperlink w:anchor="_Toc107829421" w:history="1">
            <w:r w:rsidR="00BE6989" w:rsidRPr="005B7540">
              <w:rPr>
                <w:rStyle w:val="Hyperlink"/>
              </w:rPr>
              <w:t>6)</w:t>
            </w:r>
            <w:r w:rsidR="00BE6989">
              <w:rPr>
                <w:rFonts w:asciiTheme="minorHAnsi" w:eastAsiaTheme="minorEastAsia" w:hAnsiTheme="minorHAnsi" w:cstheme="minorBidi"/>
                <w:b w:val="0"/>
                <w:lang w:val="en-GB" w:eastAsia="zh-CN"/>
              </w:rPr>
              <w:tab/>
            </w:r>
            <w:r w:rsidR="00BE6989" w:rsidRPr="005B7540">
              <w:rPr>
                <w:rStyle w:val="Hyperlink"/>
              </w:rPr>
              <w:t>Staffing</w:t>
            </w:r>
            <w:r w:rsidR="00BE6989">
              <w:rPr>
                <w:webHidden/>
              </w:rPr>
              <w:tab/>
            </w:r>
            <w:r w:rsidR="00BE6989">
              <w:rPr>
                <w:webHidden/>
              </w:rPr>
              <w:fldChar w:fldCharType="begin"/>
            </w:r>
            <w:r w:rsidR="00BE6989">
              <w:rPr>
                <w:webHidden/>
              </w:rPr>
              <w:instrText xml:space="preserve"> PAGEREF _Toc107829421 \h </w:instrText>
            </w:r>
            <w:r w:rsidR="00BE6989">
              <w:rPr>
                <w:webHidden/>
              </w:rPr>
            </w:r>
            <w:r w:rsidR="00BE6989">
              <w:rPr>
                <w:webHidden/>
              </w:rPr>
              <w:fldChar w:fldCharType="separate"/>
            </w:r>
            <w:r w:rsidR="00BE6989">
              <w:rPr>
                <w:webHidden/>
              </w:rPr>
              <w:t>6</w:t>
            </w:r>
            <w:r w:rsidR="00BE6989">
              <w:rPr>
                <w:webHidden/>
              </w:rPr>
              <w:fldChar w:fldCharType="end"/>
            </w:r>
          </w:hyperlink>
        </w:p>
        <w:p w14:paraId="78832EEE" w14:textId="3DA57DBE" w:rsidR="00BE6989" w:rsidRDefault="00FE6C8E">
          <w:pPr>
            <w:pStyle w:val="TOC3"/>
            <w:tabs>
              <w:tab w:val="left" w:pos="1100"/>
              <w:tab w:val="right" w:leader="dot" w:pos="9060"/>
            </w:tabs>
            <w:rPr>
              <w:rFonts w:asciiTheme="minorHAnsi" w:eastAsiaTheme="minorEastAsia" w:hAnsiTheme="minorHAnsi" w:cstheme="minorBidi"/>
              <w:noProof/>
              <w:lang w:val="en-GB" w:eastAsia="zh-CN"/>
            </w:rPr>
          </w:pPr>
          <w:hyperlink w:anchor="_Toc107829422" w:history="1">
            <w:r w:rsidR="00BE6989" w:rsidRPr="005B7540">
              <w:rPr>
                <w:rStyle w:val="Hyperlink"/>
                <w:noProof/>
              </w:rPr>
              <w:t>6.1</w:t>
            </w:r>
            <w:r w:rsidR="00BE6989">
              <w:rPr>
                <w:rFonts w:asciiTheme="minorHAnsi" w:eastAsiaTheme="minorEastAsia" w:hAnsiTheme="minorHAnsi" w:cstheme="minorBidi"/>
                <w:noProof/>
                <w:lang w:val="en-GB" w:eastAsia="zh-CN"/>
              </w:rPr>
              <w:tab/>
            </w:r>
            <w:r w:rsidR="00BE6989" w:rsidRPr="005B7540">
              <w:rPr>
                <w:rStyle w:val="Hyperlink"/>
                <w:noProof/>
              </w:rPr>
              <w:t>Summary of Academic and Administrative Staffing</w:t>
            </w:r>
            <w:r w:rsidR="00BE6989">
              <w:rPr>
                <w:noProof/>
                <w:webHidden/>
              </w:rPr>
              <w:tab/>
            </w:r>
            <w:r w:rsidR="00BE6989">
              <w:rPr>
                <w:noProof/>
                <w:webHidden/>
              </w:rPr>
              <w:fldChar w:fldCharType="begin"/>
            </w:r>
            <w:r w:rsidR="00BE6989">
              <w:rPr>
                <w:noProof/>
                <w:webHidden/>
              </w:rPr>
              <w:instrText xml:space="preserve"> PAGEREF _Toc107829422 \h </w:instrText>
            </w:r>
            <w:r w:rsidR="00BE6989">
              <w:rPr>
                <w:noProof/>
                <w:webHidden/>
              </w:rPr>
            </w:r>
            <w:r w:rsidR="00BE6989">
              <w:rPr>
                <w:noProof/>
                <w:webHidden/>
              </w:rPr>
              <w:fldChar w:fldCharType="separate"/>
            </w:r>
            <w:r w:rsidR="00BE6989">
              <w:rPr>
                <w:noProof/>
                <w:webHidden/>
              </w:rPr>
              <w:t>6</w:t>
            </w:r>
            <w:r w:rsidR="00BE6989">
              <w:rPr>
                <w:noProof/>
                <w:webHidden/>
              </w:rPr>
              <w:fldChar w:fldCharType="end"/>
            </w:r>
          </w:hyperlink>
        </w:p>
        <w:p w14:paraId="5BAC5F17" w14:textId="2DCD678F" w:rsidR="00BE6989" w:rsidRDefault="00FE6C8E">
          <w:pPr>
            <w:pStyle w:val="TOC3"/>
            <w:tabs>
              <w:tab w:val="left" w:pos="1100"/>
              <w:tab w:val="right" w:leader="dot" w:pos="9060"/>
            </w:tabs>
            <w:rPr>
              <w:rFonts w:asciiTheme="minorHAnsi" w:eastAsiaTheme="minorEastAsia" w:hAnsiTheme="minorHAnsi" w:cstheme="minorBidi"/>
              <w:noProof/>
              <w:lang w:val="en-GB" w:eastAsia="zh-CN"/>
            </w:rPr>
          </w:pPr>
          <w:hyperlink w:anchor="_Toc107829423" w:history="1">
            <w:r w:rsidR="00BE6989" w:rsidRPr="005B7540">
              <w:rPr>
                <w:rStyle w:val="Hyperlink"/>
                <w:noProof/>
              </w:rPr>
              <w:t>6.2</w:t>
            </w:r>
            <w:r w:rsidR="00BE6989">
              <w:rPr>
                <w:rFonts w:asciiTheme="minorHAnsi" w:eastAsiaTheme="minorEastAsia" w:hAnsiTheme="minorHAnsi" w:cstheme="minorBidi"/>
                <w:noProof/>
                <w:lang w:val="en-GB" w:eastAsia="zh-CN"/>
              </w:rPr>
              <w:tab/>
            </w:r>
            <w:r w:rsidR="00BE6989" w:rsidRPr="005B7540">
              <w:rPr>
                <w:rStyle w:val="Hyperlink"/>
                <w:noProof/>
              </w:rPr>
              <w:t>Staff Development</w:t>
            </w:r>
            <w:r w:rsidR="00BE6989">
              <w:rPr>
                <w:noProof/>
                <w:webHidden/>
              </w:rPr>
              <w:tab/>
            </w:r>
            <w:r w:rsidR="00BE6989">
              <w:rPr>
                <w:noProof/>
                <w:webHidden/>
              </w:rPr>
              <w:fldChar w:fldCharType="begin"/>
            </w:r>
            <w:r w:rsidR="00BE6989">
              <w:rPr>
                <w:noProof/>
                <w:webHidden/>
              </w:rPr>
              <w:instrText xml:space="preserve"> PAGEREF _Toc107829423 \h </w:instrText>
            </w:r>
            <w:r w:rsidR="00BE6989">
              <w:rPr>
                <w:noProof/>
                <w:webHidden/>
              </w:rPr>
            </w:r>
            <w:r w:rsidR="00BE6989">
              <w:rPr>
                <w:noProof/>
                <w:webHidden/>
              </w:rPr>
              <w:fldChar w:fldCharType="separate"/>
            </w:r>
            <w:r w:rsidR="00BE6989">
              <w:rPr>
                <w:noProof/>
                <w:webHidden/>
              </w:rPr>
              <w:t>6</w:t>
            </w:r>
            <w:r w:rsidR="00BE6989">
              <w:rPr>
                <w:noProof/>
                <w:webHidden/>
              </w:rPr>
              <w:fldChar w:fldCharType="end"/>
            </w:r>
          </w:hyperlink>
        </w:p>
        <w:p w14:paraId="7EC8CE4B" w14:textId="36535EC7" w:rsidR="00BE6989" w:rsidRDefault="00FE6C8E">
          <w:pPr>
            <w:pStyle w:val="TOC3"/>
            <w:tabs>
              <w:tab w:val="left" w:pos="1100"/>
              <w:tab w:val="right" w:leader="dot" w:pos="9060"/>
            </w:tabs>
            <w:rPr>
              <w:rFonts w:asciiTheme="minorHAnsi" w:eastAsiaTheme="minorEastAsia" w:hAnsiTheme="minorHAnsi" w:cstheme="minorBidi"/>
              <w:noProof/>
              <w:lang w:val="en-GB" w:eastAsia="zh-CN"/>
            </w:rPr>
          </w:pPr>
          <w:hyperlink w:anchor="_Toc107829424" w:history="1">
            <w:r w:rsidR="00BE6989" w:rsidRPr="005B7540">
              <w:rPr>
                <w:rStyle w:val="Hyperlink"/>
                <w:noProof/>
              </w:rPr>
              <w:t>6.3</w:t>
            </w:r>
            <w:r w:rsidR="00BE6989">
              <w:rPr>
                <w:rFonts w:asciiTheme="minorHAnsi" w:eastAsiaTheme="minorEastAsia" w:hAnsiTheme="minorHAnsi" w:cstheme="minorBidi"/>
                <w:noProof/>
                <w:lang w:val="en-GB" w:eastAsia="zh-CN"/>
              </w:rPr>
              <w:tab/>
            </w:r>
            <w:r w:rsidR="00BE6989" w:rsidRPr="005B7540">
              <w:rPr>
                <w:rStyle w:val="Hyperlink"/>
                <w:noProof/>
              </w:rPr>
              <w:t>Academic Staff CVs</w:t>
            </w:r>
            <w:r w:rsidR="00BE6989">
              <w:rPr>
                <w:noProof/>
                <w:webHidden/>
              </w:rPr>
              <w:tab/>
            </w:r>
            <w:r w:rsidR="00BE6989">
              <w:rPr>
                <w:noProof/>
                <w:webHidden/>
              </w:rPr>
              <w:fldChar w:fldCharType="begin"/>
            </w:r>
            <w:r w:rsidR="00BE6989">
              <w:rPr>
                <w:noProof/>
                <w:webHidden/>
              </w:rPr>
              <w:instrText xml:space="preserve"> PAGEREF _Toc107829424 \h </w:instrText>
            </w:r>
            <w:r w:rsidR="00BE6989">
              <w:rPr>
                <w:noProof/>
                <w:webHidden/>
              </w:rPr>
            </w:r>
            <w:r w:rsidR="00BE6989">
              <w:rPr>
                <w:noProof/>
                <w:webHidden/>
              </w:rPr>
              <w:fldChar w:fldCharType="separate"/>
            </w:r>
            <w:r w:rsidR="00BE6989">
              <w:rPr>
                <w:noProof/>
                <w:webHidden/>
              </w:rPr>
              <w:t>6</w:t>
            </w:r>
            <w:r w:rsidR="00BE6989">
              <w:rPr>
                <w:noProof/>
                <w:webHidden/>
              </w:rPr>
              <w:fldChar w:fldCharType="end"/>
            </w:r>
          </w:hyperlink>
        </w:p>
        <w:p w14:paraId="0B60B0D8" w14:textId="789F0462" w:rsidR="00BF61CD" w:rsidRDefault="00D00599" w:rsidP="00E70DFA">
          <w:pPr>
            <w:spacing w:before="240" w:after="240" w:line="240" w:lineRule="auto"/>
          </w:pPr>
          <w:r>
            <w:rPr>
              <w:b/>
              <w:bCs/>
              <w:noProof/>
            </w:rPr>
            <w:fldChar w:fldCharType="end"/>
          </w:r>
        </w:p>
      </w:sdtContent>
    </w:sdt>
    <w:p w14:paraId="176D02D9" w14:textId="77777777" w:rsidR="00FE5E43" w:rsidRDefault="00FE5E43" w:rsidP="00E70DFA">
      <w:pPr>
        <w:spacing w:before="240" w:after="240" w:line="240" w:lineRule="auto"/>
      </w:pPr>
    </w:p>
    <w:p w14:paraId="4C12F109" w14:textId="77777777" w:rsidR="00FE5E43" w:rsidRDefault="00FE5E43" w:rsidP="00E70DFA">
      <w:pPr>
        <w:spacing w:before="240" w:after="240" w:line="240" w:lineRule="auto"/>
      </w:pPr>
    </w:p>
    <w:p w14:paraId="0DB5B493" w14:textId="77777777" w:rsidR="00BF61CD" w:rsidRDefault="00BF61CD" w:rsidP="00E70DFA">
      <w:pPr>
        <w:spacing w:before="240" w:after="240" w:line="240" w:lineRule="auto"/>
      </w:pPr>
      <w:r>
        <w:br w:type="page"/>
      </w:r>
    </w:p>
    <w:p w14:paraId="52E55BB2" w14:textId="77777777" w:rsidR="009738F9" w:rsidRDefault="009738F9" w:rsidP="00E70DFA">
      <w:pPr>
        <w:pStyle w:val="Heading1"/>
        <w:spacing w:before="240"/>
        <w:ind w:left="709" w:hanging="675"/>
      </w:pPr>
      <w:bookmarkStart w:id="1" w:name="_Toc107829416"/>
      <w:r>
        <w:lastRenderedPageBreak/>
        <w:t xml:space="preserve">Room </w:t>
      </w:r>
      <w:r w:rsidR="00316C6D">
        <w:t>R</w:t>
      </w:r>
      <w:r>
        <w:t>esources</w:t>
      </w:r>
      <w:bookmarkEnd w:id="1"/>
    </w:p>
    <w:p w14:paraId="68ACE9FD" w14:textId="611EAA49" w:rsidR="00DD709C" w:rsidRPr="00B566C5" w:rsidRDefault="00DD709C" w:rsidP="009B25B7">
      <w:pPr>
        <w:spacing w:before="240" w:after="240" w:line="240" w:lineRule="auto"/>
        <w:ind w:left="720"/>
        <w:jc w:val="both"/>
        <w:rPr>
          <w:rFonts w:cs="Arial"/>
          <w:lang w:val="en-GB" w:eastAsia="en-GB"/>
        </w:rPr>
      </w:pPr>
      <w:r w:rsidRPr="00B566C5">
        <w:rPr>
          <w:rFonts w:cs="Arial"/>
          <w:lang w:val="en-GB" w:eastAsia="en-GB"/>
        </w:rPr>
        <w:t xml:space="preserve">The University has </w:t>
      </w:r>
      <w:r w:rsidR="00DD179E" w:rsidRPr="00B566C5">
        <w:rPr>
          <w:rFonts w:cs="Arial"/>
          <w:lang w:val="en-GB" w:eastAsia="en-GB"/>
        </w:rPr>
        <w:t xml:space="preserve">multi-disciplinary </w:t>
      </w:r>
      <w:r w:rsidRPr="00B566C5">
        <w:rPr>
          <w:rFonts w:cs="Arial"/>
          <w:lang w:val="en-GB" w:eastAsia="en-GB"/>
        </w:rPr>
        <w:t>campuses</w:t>
      </w:r>
      <w:r w:rsidR="00DD179E" w:rsidRPr="00B566C5">
        <w:rPr>
          <w:rFonts w:cs="Arial"/>
          <w:lang w:val="en-GB" w:eastAsia="en-GB"/>
        </w:rPr>
        <w:t xml:space="preserve"> and learning centres</w:t>
      </w:r>
      <w:r w:rsidRPr="00B566C5">
        <w:rPr>
          <w:rFonts w:cs="Arial"/>
          <w:lang w:val="en-GB" w:eastAsia="en-GB"/>
        </w:rPr>
        <w:t xml:space="preserve"> </w:t>
      </w:r>
      <w:r w:rsidR="00DD179E" w:rsidRPr="00B566C5">
        <w:rPr>
          <w:rFonts w:cs="Arial"/>
          <w:lang w:val="en-GB" w:eastAsia="en-GB"/>
        </w:rPr>
        <w:t xml:space="preserve">in Birmingham, Cardiff, Carmarthen, Lampeter, London and Swansea. </w:t>
      </w:r>
      <w:r w:rsidRPr="00B566C5">
        <w:rPr>
          <w:rFonts w:cs="Arial"/>
          <w:lang w:val="en-GB" w:eastAsia="en-GB"/>
        </w:rPr>
        <w:t xml:space="preserve">  Each campus has a range of contemporary teaching facilities, including classrooms, computer laboratories, seminar spaces, open access learning spaces along with more specialised facilities as appropriate to the discipline.  All resources are approved at the programme approval stage, as part of the business approval for the programme.</w:t>
      </w:r>
    </w:p>
    <w:p w14:paraId="126600AB" w14:textId="2EDA1D89" w:rsidR="006B5ED1" w:rsidRPr="00B566C5" w:rsidRDefault="006B5ED1" w:rsidP="009B25B7">
      <w:pPr>
        <w:spacing w:before="240" w:after="240" w:line="240" w:lineRule="auto"/>
        <w:ind w:left="720"/>
        <w:jc w:val="both"/>
        <w:rPr>
          <w:rFonts w:cs="Arial"/>
          <w:lang w:val="en-GB" w:eastAsia="en-GB"/>
        </w:rPr>
      </w:pPr>
      <w:r w:rsidRPr="00B566C5">
        <w:rPr>
          <w:rFonts w:cs="Arial"/>
          <w:lang w:val="en-GB" w:eastAsia="en-GB"/>
        </w:rPr>
        <w:t xml:space="preserve">Each room has an allocated capacity, established by the Estates and Facilities Department.   Each room is equipped with facilities to support active learning e.g. whiteboards, smartboards, </w:t>
      </w:r>
      <w:proofErr w:type="spellStart"/>
      <w:r w:rsidRPr="00B566C5">
        <w:rPr>
          <w:rFonts w:cs="Arial"/>
          <w:lang w:val="en-GB" w:eastAsia="en-GB"/>
        </w:rPr>
        <w:t>Hyflex</w:t>
      </w:r>
      <w:proofErr w:type="spellEnd"/>
      <w:r w:rsidRPr="00B566C5">
        <w:rPr>
          <w:rFonts w:cs="Arial"/>
          <w:lang w:val="en-GB" w:eastAsia="en-GB"/>
        </w:rPr>
        <w:t xml:space="preserve"> etc.</w:t>
      </w:r>
    </w:p>
    <w:p w14:paraId="21F7AED8" w14:textId="303C3FBD" w:rsidR="00DD709C" w:rsidRPr="00B566C5" w:rsidRDefault="00DD709C" w:rsidP="009B25B7">
      <w:pPr>
        <w:spacing w:before="240" w:after="240" w:line="240" w:lineRule="auto"/>
        <w:ind w:left="720"/>
        <w:jc w:val="both"/>
        <w:rPr>
          <w:rFonts w:cs="Arial"/>
          <w:lang w:val="en-GB" w:eastAsia="en-GB"/>
        </w:rPr>
      </w:pPr>
      <w:r w:rsidRPr="00B566C5">
        <w:rPr>
          <w:rFonts w:cs="Arial"/>
          <w:lang w:val="en-GB" w:eastAsia="en-GB"/>
        </w:rPr>
        <w:t>The University also uses facilities at outreach locations for community-based programmes. These locations are inspected by the University prior to any learning taking place.</w:t>
      </w:r>
    </w:p>
    <w:p w14:paraId="75BB5F19" w14:textId="00ABDFF9" w:rsidR="006B5ED1" w:rsidRPr="00DD709C" w:rsidRDefault="00DD709C" w:rsidP="009B25B7">
      <w:pPr>
        <w:spacing w:before="240" w:after="240" w:line="240" w:lineRule="auto"/>
        <w:ind w:left="720"/>
        <w:jc w:val="both"/>
        <w:rPr>
          <w:rFonts w:cs="Arial"/>
          <w:lang w:val="en-GB" w:eastAsia="en-GB"/>
        </w:rPr>
      </w:pPr>
      <w:r w:rsidRPr="00B566C5">
        <w:rPr>
          <w:rFonts w:cs="Arial"/>
          <w:lang w:val="en-GB" w:eastAsia="en-GB"/>
        </w:rPr>
        <w:t>The estate is managed by the Estates and Facilities Department.  All request</w:t>
      </w:r>
      <w:r w:rsidR="006B5ED1" w:rsidRPr="00B566C5">
        <w:rPr>
          <w:rFonts w:cs="Arial"/>
          <w:lang w:val="en-GB" w:eastAsia="en-GB"/>
        </w:rPr>
        <w:t>s</w:t>
      </w:r>
      <w:r w:rsidRPr="00B566C5">
        <w:rPr>
          <w:rFonts w:cs="Arial"/>
          <w:lang w:val="en-GB" w:eastAsia="en-GB"/>
        </w:rPr>
        <w:t xml:space="preserve"> for facility updates are approved and managed by this central department.</w:t>
      </w:r>
    </w:p>
    <w:p w14:paraId="26BFDABC" w14:textId="77777777" w:rsidR="009738F9" w:rsidRDefault="009738F9" w:rsidP="00E70DFA">
      <w:pPr>
        <w:pStyle w:val="Heading1"/>
        <w:spacing w:before="240"/>
        <w:ind w:left="0" w:firstLine="0"/>
      </w:pPr>
      <w:bookmarkStart w:id="2" w:name="_Toc107829417"/>
      <w:r>
        <w:t>Computing</w:t>
      </w:r>
      <w:r w:rsidR="00D75E62">
        <w:t xml:space="preserve"> and IT </w:t>
      </w:r>
      <w:r w:rsidR="00316C6D">
        <w:t>R</w:t>
      </w:r>
      <w:r>
        <w:t>esources</w:t>
      </w:r>
      <w:bookmarkEnd w:id="2"/>
    </w:p>
    <w:p w14:paraId="2AAB631A" w14:textId="24557E3E" w:rsidR="00B56CE6" w:rsidRPr="00B566C5" w:rsidRDefault="00B56CE6" w:rsidP="00D00F4E">
      <w:pPr>
        <w:spacing w:line="240" w:lineRule="auto"/>
        <w:ind w:left="720"/>
        <w:jc w:val="both"/>
        <w:rPr>
          <w:lang w:val="en-GB"/>
        </w:rPr>
      </w:pPr>
      <w:r w:rsidRPr="00B566C5">
        <w:rPr>
          <w:lang w:val="en-GB"/>
        </w:rPr>
        <w:t xml:space="preserve">The University is committed to providing an appropriate digital infrastructure to enable a supportive learning environment for all students, whatever their mode of study, through investment in technological resources. Learners will benefit from the learning enhancement and flexibility offered by the virtual learning environment - currently Moodle. As well as acting as a repository for resources and providing opportunities for interactive learning, among other things, embedded features such as </w:t>
      </w:r>
      <w:proofErr w:type="spellStart"/>
      <w:r w:rsidRPr="00B566C5">
        <w:rPr>
          <w:lang w:val="en-GB"/>
        </w:rPr>
        <w:t>GradeMark</w:t>
      </w:r>
      <w:proofErr w:type="spellEnd"/>
      <w:r w:rsidRPr="00B566C5">
        <w:rPr>
          <w:lang w:val="en-GB"/>
        </w:rPr>
        <w:t xml:space="preserve"> for assessment feedback and  pattern matching software (Turnitin), support the feedback process and promote academic integrity. In addition,  Microsoft Teams is available for both scheduled learning and more informal communication.  Both these platforms allow a forum functionality for students to interact and collaborate with one another across all of their modules as well as interact and collaborate with academic staff.</w:t>
      </w:r>
    </w:p>
    <w:p w14:paraId="6AB6E5C5" w14:textId="2ED13357" w:rsidR="009B25B7" w:rsidRPr="00B566C5" w:rsidRDefault="009B25B7" w:rsidP="00D00F4E">
      <w:pPr>
        <w:spacing w:line="240" w:lineRule="auto"/>
        <w:ind w:left="720"/>
        <w:jc w:val="both"/>
        <w:rPr>
          <w:lang w:val="en-GB"/>
        </w:rPr>
      </w:pPr>
      <w:r w:rsidRPr="00B566C5">
        <w:rPr>
          <w:lang w:val="en-GB"/>
        </w:rPr>
        <w:t xml:space="preserve">There are a number of open access computer rooms across </w:t>
      </w:r>
      <w:r w:rsidR="00D00F4E" w:rsidRPr="00B566C5">
        <w:rPr>
          <w:lang w:val="en-GB"/>
        </w:rPr>
        <w:t>the</w:t>
      </w:r>
      <w:r w:rsidRPr="00B566C5">
        <w:rPr>
          <w:lang w:val="en-GB"/>
        </w:rPr>
        <w:t xml:space="preserve"> University</w:t>
      </w:r>
      <w:r w:rsidR="00D00F4E" w:rsidRPr="00B566C5">
        <w:rPr>
          <w:lang w:val="en-GB"/>
        </w:rPr>
        <w:t>’s</w:t>
      </w:r>
      <w:r w:rsidRPr="00B566C5">
        <w:rPr>
          <w:lang w:val="en-GB"/>
        </w:rPr>
        <w:t xml:space="preserve"> campuses where students can also access printing, copying and scanning facilities. The computer rooms offer:</w:t>
      </w:r>
    </w:p>
    <w:p w14:paraId="0599A218" w14:textId="77777777" w:rsidR="009B25B7" w:rsidRPr="00B566C5" w:rsidRDefault="009B25B7" w:rsidP="009B25B7">
      <w:pPr>
        <w:numPr>
          <w:ilvl w:val="0"/>
          <w:numId w:val="50"/>
        </w:numPr>
        <w:spacing w:after="160" w:line="240" w:lineRule="auto"/>
        <w:rPr>
          <w:lang w:val="en-GB"/>
        </w:rPr>
      </w:pPr>
      <w:r w:rsidRPr="00B566C5">
        <w:rPr>
          <w:lang w:val="en-GB"/>
        </w:rPr>
        <w:t>High-spec PCs connected to the University’s network with a large range of software available to use including Microsoft Teams, Productivity Apps such as Word, Excel &amp; PowerPoint and course specific software such as Adobe Creative Cloud &amp; Autodesk.</w:t>
      </w:r>
    </w:p>
    <w:p w14:paraId="71EC18EE" w14:textId="77777777" w:rsidR="009B25B7" w:rsidRPr="00B566C5" w:rsidRDefault="009B25B7" w:rsidP="009B25B7">
      <w:pPr>
        <w:numPr>
          <w:ilvl w:val="0"/>
          <w:numId w:val="50"/>
        </w:numPr>
        <w:spacing w:after="160" w:line="240" w:lineRule="auto"/>
        <w:rPr>
          <w:lang w:val="en-GB"/>
        </w:rPr>
      </w:pPr>
      <w:r w:rsidRPr="00B566C5">
        <w:rPr>
          <w:lang w:val="en-GB"/>
        </w:rPr>
        <w:t>All computers rooms have a multifunctional device (MFD) nearby, offering colour and black and white printing, copying and scanning or a colour laser printer.</w:t>
      </w:r>
    </w:p>
    <w:p w14:paraId="098554BB" w14:textId="49A4D8DB" w:rsidR="009B25B7" w:rsidRPr="00B566C5" w:rsidRDefault="009B25B7" w:rsidP="009B25B7">
      <w:pPr>
        <w:numPr>
          <w:ilvl w:val="0"/>
          <w:numId w:val="50"/>
        </w:numPr>
        <w:spacing w:after="160" w:line="240" w:lineRule="auto"/>
        <w:rPr>
          <w:lang w:val="en-GB"/>
        </w:rPr>
      </w:pPr>
      <w:r w:rsidRPr="00B566C5">
        <w:rPr>
          <w:lang w:val="en-GB"/>
        </w:rPr>
        <w:t>Computer rooms also have access to our wireless network to connect devices such as mobile phones, laptops and tablets.</w:t>
      </w:r>
    </w:p>
    <w:p w14:paraId="5B103D8F" w14:textId="41EDDD47" w:rsidR="009B25B7" w:rsidRPr="00B566C5" w:rsidRDefault="009B25B7" w:rsidP="009B25B7">
      <w:pPr>
        <w:numPr>
          <w:ilvl w:val="0"/>
          <w:numId w:val="50"/>
        </w:numPr>
        <w:spacing w:after="160" w:line="240" w:lineRule="auto"/>
        <w:rPr>
          <w:lang w:val="en-GB"/>
        </w:rPr>
      </w:pPr>
      <w:r w:rsidRPr="00B566C5">
        <w:rPr>
          <w:lang w:val="en-GB"/>
        </w:rPr>
        <w:t>Some of the computer rooms have access to specialised equipment such as Plotters, Sports Analysis Equipment and audio visual equipment.</w:t>
      </w:r>
    </w:p>
    <w:p w14:paraId="1916768F" w14:textId="24E00A0A" w:rsidR="009B25B7" w:rsidRPr="00B566C5" w:rsidRDefault="009B25B7" w:rsidP="009B25B7">
      <w:pPr>
        <w:numPr>
          <w:ilvl w:val="0"/>
          <w:numId w:val="50"/>
        </w:numPr>
        <w:spacing w:after="160" w:line="240" w:lineRule="auto"/>
        <w:rPr>
          <w:lang w:val="en-GB"/>
        </w:rPr>
      </w:pPr>
      <w:r w:rsidRPr="00B566C5">
        <w:rPr>
          <w:lang w:val="en-GB"/>
        </w:rPr>
        <w:t>Long opening hours including 24/7 locations.</w:t>
      </w:r>
    </w:p>
    <w:p w14:paraId="0DCF1D1A" w14:textId="77777777" w:rsidR="009B25B7" w:rsidRPr="00B566C5" w:rsidRDefault="009B25B7" w:rsidP="00B566C5">
      <w:pPr>
        <w:spacing w:line="240" w:lineRule="auto"/>
        <w:ind w:left="720"/>
        <w:jc w:val="both"/>
        <w:rPr>
          <w:b/>
          <w:bCs/>
          <w:lang w:val="en-GB"/>
        </w:rPr>
      </w:pPr>
      <w:bookmarkStart w:id="3" w:name="_Toc106810686"/>
      <w:r w:rsidRPr="00B566C5">
        <w:rPr>
          <w:b/>
          <w:bCs/>
          <w:lang w:val="en-GB"/>
        </w:rPr>
        <w:t>Offers, discounts and freebies</w:t>
      </w:r>
      <w:bookmarkEnd w:id="3"/>
    </w:p>
    <w:p w14:paraId="5D9C170E" w14:textId="107D2734" w:rsidR="009B25B7" w:rsidRDefault="009B25B7" w:rsidP="009B25B7">
      <w:pPr>
        <w:spacing w:line="240" w:lineRule="auto"/>
        <w:ind w:left="686"/>
      </w:pPr>
      <w:r w:rsidRPr="00B566C5">
        <w:t xml:space="preserve">The University has secured some freebies and discounts for students including free access to Microsoft Office 365, free Windows 10 &amp; 11 for personal equipment, and </w:t>
      </w:r>
      <w:r w:rsidRPr="00B566C5">
        <w:lastRenderedPageBreak/>
        <w:t xml:space="preserve">various software and tech discounts including Adobe Creative Cloud, Autodesk, </w:t>
      </w:r>
      <w:proofErr w:type="spellStart"/>
      <w:r w:rsidRPr="00B566C5">
        <w:t>MatLab</w:t>
      </w:r>
      <w:proofErr w:type="spellEnd"/>
      <w:r w:rsidRPr="00B566C5">
        <w:t xml:space="preserve">, </w:t>
      </w:r>
      <w:proofErr w:type="spellStart"/>
      <w:r w:rsidRPr="00B566C5">
        <w:t>Nvivo</w:t>
      </w:r>
      <w:proofErr w:type="spellEnd"/>
      <w:r w:rsidRPr="00B566C5">
        <w:t xml:space="preserve">, </w:t>
      </w:r>
      <w:proofErr w:type="spellStart"/>
      <w:r w:rsidRPr="00B566C5">
        <w:t>Solidworks</w:t>
      </w:r>
      <w:proofErr w:type="spellEnd"/>
      <w:r w:rsidRPr="00B566C5">
        <w:t>, SPSS and many more.</w:t>
      </w:r>
    </w:p>
    <w:p w14:paraId="6D49F92A" w14:textId="77777777" w:rsidR="009738F9" w:rsidRDefault="00316C6D" w:rsidP="00E70DFA">
      <w:pPr>
        <w:pStyle w:val="Heading1"/>
        <w:spacing w:before="240"/>
        <w:ind w:left="0" w:firstLine="0"/>
      </w:pPr>
      <w:bookmarkStart w:id="4" w:name="_Toc105573471"/>
      <w:bookmarkStart w:id="5" w:name="_Toc105575564"/>
      <w:bookmarkStart w:id="6" w:name="_Toc105573472"/>
      <w:bookmarkStart w:id="7" w:name="_Toc105575565"/>
      <w:bookmarkStart w:id="8" w:name="_Toc107829418"/>
      <w:bookmarkEnd w:id="4"/>
      <w:bookmarkEnd w:id="5"/>
      <w:bookmarkEnd w:id="6"/>
      <w:bookmarkEnd w:id="7"/>
      <w:r>
        <w:t>Library and Learning R</w:t>
      </w:r>
      <w:r w:rsidR="009738F9">
        <w:t>esources</w:t>
      </w:r>
      <w:bookmarkEnd w:id="8"/>
    </w:p>
    <w:p w14:paraId="7CBA240C" w14:textId="77777777" w:rsidR="00B56CE6" w:rsidRPr="00B566C5" w:rsidRDefault="00B56CE6" w:rsidP="00B56CE6">
      <w:pPr>
        <w:spacing w:line="240" w:lineRule="auto"/>
        <w:ind w:left="720"/>
        <w:jc w:val="both"/>
        <w:rPr>
          <w:lang w:val="en-GB"/>
        </w:rPr>
      </w:pPr>
      <w:r w:rsidRPr="00B566C5">
        <w:rPr>
          <w:lang w:val="en-GB"/>
        </w:rPr>
        <w:t xml:space="preserve">The Library and Learning Resources (LLR) aims to support and enhance the learning, teaching and research activities of staff and students across the University. We provide on and off campus access to thousands of online journals and e-books, and subscribe to online databases relevant to each subject area; in addition to specialist digital and information literacy support, research support and special collections and archives.    </w:t>
      </w:r>
    </w:p>
    <w:p w14:paraId="0C05DF84" w14:textId="77777777" w:rsidR="00B56CE6" w:rsidRPr="00B566C5" w:rsidRDefault="00B56CE6" w:rsidP="00B56CE6">
      <w:pPr>
        <w:spacing w:line="240" w:lineRule="auto"/>
        <w:ind w:left="720"/>
        <w:jc w:val="both"/>
        <w:rPr>
          <w:lang w:val="en-GB"/>
        </w:rPr>
      </w:pPr>
      <w:r w:rsidRPr="00B566C5">
        <w:rPr>
          <w:lang w:val="en-GB"/>
        </w:rPr>
        <w:t xml:space="preserve">The Library is a full member of WHELF (Wales Higher Education Libraries Forum) and is also a member of the SCONUL Access (Society of College, National and University Libraries) scheme, which is a co-operative venture between most of the higher education libraries of the UK and Ireland. It enables staff, research students, full time postgraduates and part-time, distance learning and placement students to borrow material from other libraries. Staff are welcomed to Staff / Student Committees and other relevant Institute meetings where invited, including Institute Boards. </w:t>
      </w:r>
    </w:p>
    <w:p w14:paraId="585C87DE" w14:textId="77777777" w:rsidR="00B56CE6" w:rsidRPr="00B566C5" w:rsidRDefault="00B56CE6" w:rsidP="00B56CE6">
      <w:pPr>
        <w:spacing w:line="240" w:lineRule="auto"/>
        <w:ind w:left="720"/>
        <w:jc w:val="both"/>
        <w:rPr>
          <w:b/>
          <w:bCs/>
          <w:lang w:val="en-GB"/>
        </w:rPr>
      </w:pPr>
      <w:r w:rsidRPr="00B566C5">
        <w:rPr>
          <w:b/>
          <w:bCs/>
          <w:lang w:val="en-GB"/>
        </w:rPr>
        <w:t>Online Library</w:t>
      </w:r>
    </w:p>
    <w:p w14:paraId="70D54356" w14:textId="77777777" w:rsidR="00B56CE6" w:rsidRPr="00B566C5" w:rsidRDefault="00B56CE6" w:rsidP="00B56CE6">
      <w:pPr>
        <w:spacing w:line="240" w:lineRule="auto"/>
        <w:ind w:left="720"/>
        <w:jc w:val="both"/>
        <w:rPr>
          <w:lang w:val="en-GB"/>
        </w:rPr>
      </w:pPr>
      <w:r w:rsidRPr="00B566C5">
        <w:rPr>
          <w:lang w:val="en-GB"/>
        </w:rPr>
        <w:t>The LLR offers a wide range of printed and electronic resources including an extensive collection of online e-journals and e-books, with the electronic resources being available 24/7.  Users may also access a variety of other resources online including audiovisual material, LinkedIn Learning content, newspapers, company reports and legal material. All reading lists are provided online using the LLR’s reading list management solution.</w:t>
      </w:r>
    </w:p>
    <w:p w14:paraId="40852577" w14:textId="77777777" w:rsidR="00B56CE6" w:rsidRPr="00B566C5" w:rsidRDefault="00B56CE6" w:rsidP="00B56CE6">
      <w:pPr>
        <w:spacing w:line="240" w:lineRule="auto"/>
        <w:ind w:left="720"/>
        <w:jc w:val="both"/>
        <w:rPr>
          <w:b/>
          <w:bCs/>
          <w:lang w:val="en-GB"/>
        </w:rPr>
      </w:pPr>
      <w:r w:rsidRPr="00B566C5">
        <w:rPr>
          <w:b/>
          <w:bCs/>
          <w:lang w:val="en-GB"/>
        </w:rPr>
        <w:t>Skills Development</w:t>
      </w:r>
    </w:p>
    <w:p w14:paraId="4EFB1D5F" w14:textId="6DB6D4CF" w:rsidR="00B56CE6" w:rsidRPr="00B566C5" w:rsidRDefault="00B56CE6" w:rsidP="00B56CE6">
      <w:pPr>
        <w:spacing w:after="0" w:line="240" w:lineRule="auto"/>
        <w:ind w:left="720"/>
        <w:jc w:val="both"/>
        <w:rPr>
          <w:rFonts w:cs="Arial"/>
        </w:rPr>
      </w:pPr>
      <w:r w:rsidRPr="00B566C5">
        <w:rPr>
          <w:rFonts w:cs="Arial"/>
        </w:rPr>
        <w:t xml:space="preserve">The LLR provides both Academic Skills support and Digital Skills support.  Academic Liaison Librarians for each academic Institute support students to develop the skills required to find, use, evaluate and manage information sources within the relevant subject area via the </w:t>
      </w:r>
      <w:hyperlink r:id="rId10" w:history="1">
        <w:proofErr w:type="spellStart"/>
        <w:r w:rsidRPr="00B566C5">
          <w:rPr>
            <w:rStyle w:val="Hyperlink"/>
            <w:rFonts w:cs="Arial"/>
          </w:rPr>
          <w:t>InfoSkills</w:t>
        </w:r>
        <w:proofErr w:type="spellEnd"/>
        <w:r w:rsidRPr="00B566C5">
          <w:rPr>
            <w:rStyle w:val="Hyperlink"/>
            <w:rFonts w:cs="Arial"/>
          </w:rPr>
          <w:t xml:space="preserve"> </w:t>
        </w:r>
        <w:proofErr w:type="spellStart"/>
        <w:r w:rsidRPr="00B566C5">
          <w:rPr>
            <w:rStyle w:val="Hyperlink"/>
            <w:rFonts w:cs="Arial"/>
          </w:rPr>
          <w:t>p</w:t>
        </w:r>
        <w:r w:rsidRPr="00B566C5">
          <w:rPr>
            <w:rStyle w:val="Hyperlink"/>
            <w:rFonts w:cs="Arial"/>
          </w:rPr>
          <w:t>rogramme</w:t>
        </w:r>
        <w:proofErr w:type="spellEnd"/>
      </w:hyperlink>
      <w:r w:rsidRPr="00B566C5">
        <w:rPr>
          <w:rFonts w:cs="Arial"/>
        </w:rPr>
        <w:t xml:space="preserve">.  This also includes referencing, plagiarism and transferable employability skills. </w:t>
      </w:r>
    </w:p>
    <w:p w14:paraId="5FDE1361" w14:textId="77777777" w:rsidR="00B56CE6" w:rsidRPr="00B566C5" w:rsidRDefault="00B56CE6" w:rsidP="00B56CE6">
      <w:pPr>
        <w:spacing w:after="0" w:line="240" w:lineRule="auto"/>
        <w:ind w:left="720"/>
        <w:jc w:val="both"/>
        <w:rPr>
          <w:rFonts w:cs="Arial"/>
        </w:rPr>
      </w:pPr>
    </w:p>
    <w:p w14:paraId="12A2A8DF" w14:textId="77777777" w:rsidR="00B56CE6" w:rsidRPr="00B566C5" w:rsidRDefault="00B56CE6" w:rsidP="00B56CE6">
      <w:pPr>
        <w:spacing w:after="0" w:line="240" w:lineRule="auto"/>
        <w:ind w:left="720"/>
        <w:jc w:val="both"/>
        <w:rPr>
          <w:rFonts w:cs="Arial"/>
          <w:szCs w:val="24"/>
        </w:rPr>
      </w:pPr>
      <w:r w:rsidRPr="00B566C5">
        <w:rPr>
          <w:rFonts w:cs="Arial"/>
          <w:szCs w:val="24"/>
        </w:rPr>
        <w:t xml:space="preserve">Digital Skills Advisors for each academic Institute support students to develop a very broad spectrum of digital skills including digital communication, collaboration, learning, wellbeing and productivity.  Our </w:t>
      </w:r>
      <w:hyperlink r:id="rId11" w:history="1">
        <w:proofErr w:type="spellStart"/>
        <w:r w:rsidRPr="00B566C5">
          <w:rPr>
            <w:rStyle w:val="Hyperlink"/>
            <w:rFonts w:cs="Arial"/>
            <w:szCs w:val="24"/>
          </w:rPr>
          <w:t>Dig</w:t>
        </w:r>
        <w:r w:rsidRPr="00B566C5">
          <w:rPr>
            <w:rStyle w:val="Hyperlink"/>
            <w:rFonts w:cs="Arial"/>
            <w:szCs w:val="24"/>
          </w:rPr>
          <w:t>i</w:t>
        </w:r>
        <w:r w:rsidRPr="00B566C5">
          <w:rPr>
            <w:rStyle w:val="Hyperlink"/>
            <w:rFonts w:cs="Arial"/>
            <w:szCs w:val="24"/>
          </w:rPr>
          <w:t>Centre</w:t>
        </w:r>
        <w:proofErr w:type="spellEnd"/>
      </w:hyperlink>
      <w:r w:rsidRPr="00B566C5">
        <w:rPr>
          <w:rFonts w:cs="Arial"/>
          <w:szCs w:val="24"/>
        </w:rPr>
        <w:t xml:space="preserve"> resource provides students with access to a wealth of support and opportunities.</w:t>
      </w:r>
    </w:p>
    <w:p w14:paraId="4C2DA470" w14:textId="77777777" w:rsidR="00B56CE6" w:rsidRPr="00B566C5" w:rsidRDefault="00B56CE6" w:rsidP="00B56CE6">
      <w:pPr>
        <w:spacing w:after="0" w:line="240" w:lineRule="auto"/>
        <w:ind w:left="720"/>
        <w:jc w:val="both"/>
        <w:rPr>
          <w:b/>
          <w:bCs/>
          <w:lang w:val="en-GB"/>
        </w:rPr>
      </w:pPr>
    </w:p>
    <w:p w14:paraId="053520F2" w14:textId="1D93DA62" w:rsidR="00B56CE6" w:rsidRPr="00B566C5" w:rsidRDefault="00B56CE6" w:rsidP="00B56CE6">
      <w:pPr>
        <w:spacing w:line="240" w:lineRule="auto"/>
        <w:ind w:left="720"/>
        <w:jc w:val="both"/>
        <w:rPr>
          <w:b/>
          <w:bCs/>
          <w:lang w:val="en-GB"/>
        </w:rPr>
      </w:pPr>
      <w:r w:rsidRPr="00B566C5">
        <w:rPr>
          <w:b/>
          <w:bCs/>
          <w:lang w:val="en-GB"/>
        </w:rPr>
        <w:t>Other specialist support</w:t>
      </w:r>
    </w:p>
    <w:p w14:paraId="623DA4A6" w14:textId="77777777" w:rsidR="00B56CE6" w:rsidRPr="00B56CE6" w:rsidRDefault="00B56CE6" w:rsidP="00B56CE6">
      <w:pPr>
        <w:spacing w:after="0" w:line="240" w:lineRule="auto"/>
        <w:ind w:left="720"/>
        <w:jc w:val="both"/>
        <w:rPr>
          <w:rFonts w:cs="Arial"/>
          <w:szCs w:val="24"/>
        </w:rPr>
      </w:pPr>
      <w:r w:rsidRPr="00B566C5">
        <w:rPr>
          <w:rFonts w:cs="Arial"/>
          <w:szCs w:val="24"/>
        </w:rPr>
        <w:t xml:space="preserve">The LLR offers access to a wide range of information sources in varied and accessible formats, ensuring equality of provision and access to learning materials. A designated member of staff can help and </w:t>
      </w:r>
      <w:proofErr w:type="spellStart"/>
      <w:r w:rsidRPr="00B566C5">
        <w:rPr>
          <w:rFonts w:cs="Arial"/>
          <w:szCs w:val="24"/>
        </w:rPr>
        <w:t>advise</w:t>
      </w:r>
      <w:proofErr w:type="spellEnd"/>
      <w:r w:rsidRPr="00B566C5">
        <w:rPr>
          <w:rFonts w:cs="Arial"/>
          <w:szCs w:val="24"/>
        </w:rPr>
        <w:t xml:space="preserve"> students with disabilities or specific learning requirements. Specialist support on copyright, referencing, and research activities is also provided. This includes advice on Research Data Management, using referencing software, Open Access requirements, setting up your ORCID ID and measuring the impact of research, advanced literature searching and accessing other academic and research libraries.</w:t>
      </w:r>
      <w:r w:rsidRPr="00B56CE6">
        <w:rPr>
          <w:rFonts w:cs="Arial"/>
          <w:szCs w:val="24"/>
        </w:rPr>
        <w:t xml:space="preserve">  </w:t>
      </w:r>
    </w:p>
    <w:p w14:paraId="71E2721B" w14:textId="77777777" w:rsidR="00B56CE6" w:rsidRDefault="00B56CE6" w:rsidP="00B56CE6">
      <w:pPr>
        <w:rPr>
          <w:rFonts w:ascii="Calibri" w:hAnsi="Calibri" w:cs="Calibri"/>
          <w:szCs w:val="24"/>
        </w:rPr>
      </w:pPr>
    </w:p>
    <w:p w14:paraId="49E8C136" w14:textId="5BEF0C5D" w:rsidR="00316C6D" w:rsidRPr="00DD179E" w:rsidRDefault="00316C6D" w:rsidP="00E70DFA">
      <w:pPr>
        <w:spacing w:before="240" w:after="240" w:line="240" w:lineRule="auto"/>
        <w:ind w:left="720"/>
        <w:rPr>
          <w:b/>
        </w:rPr>
      </w:pPr>
    </w:p>
    <w:p w14:paraId="38FD292A" w14:textId="1382FFA3" w:rsidR="00B56CE6" w:rsidRPr="00B566C5" w:rsidRDefault="00B56CE6" w:rsidP="00E70DFA">
      <w:pPr>
        <w:pStyle w:val="Heading1"/>
        <w:spacing w:before="240"/>
        <w:ind w:left="0" w:firstLine="0"/>
      </w:pPr>
      <w:bookmarkStart w:id="9" w:name="_Toc105573474"/>
      <w:bookmarkStart w:id="10" w:name="_Toc105575567"/>
      <w:bookmarkStart w:id="11" w:name="_Toc105573475"/>
      <w:bookmarkStart w:id="12" w:name="_Toc105575568"/>
      <w:bookmarkStart w:id="13" w:name="_Toc107829419"/>
      <w:bookmarkEnd w:id="9"/>
      <w:bookmarkEnd w:id="10"/>
      <w:bookmarkEnd w:id="11"/>
      <w:bookmarkEnd w:id="12"/>
      <w:r w:rsidRPr="00B566C5">
        <w:lastRenderedPageBreak/>
        <w:t>Student Services</w:t>
      </w:r>
      <w:bookmarkEnd w:id="13"/>
    </w:p>
    <w:p w14:paraId="2395B8FA" w14:textId="5E247CD0" w:rsidR="00B56CE6" w:rsidRDefault="00CE5CB4" w:rsidP="00B566C5">
      <w:pPr>
        <w:spacing w:after="0" w:line="240" w:lineRule="auto"/>
        <w:ind w:left="720"/>
        <w:jc w:val="both"/>
        <w:rPr>
          <w:lang w:val="en-GB" w:eastAsia="en-GB"/>
        </w:rPr>
      </w:pPr>
      <w:r>
        <w:rPr>
          <w:lang w:val="en-GB" w:eastAsia="en-GB"/>
        </w:rPr>
        <w:t>The Student Services department comprises of the Learning Support Unit, Student Wellbeing Support, the Money Support Unit, the Student Hwb team and the Careers Service.</w:t>
      </w:r>
    </w:p>
    <w:p w14:paraId="38D519F2" w14:textId="77777777" w:rsidR="00B566C5" w:rsidRDefault="00B566C5" w:rsidP="00B566C5">
      <w:pPr>
        <w:spacing w:after="0" w:line="240" w:lineRule="auto"/>
        <w:ind w:left="720"/>
        <w:jc w:val="both"/>
        <w:rPr>
          <w:lang w:val="en-GB" w:eastAsia="en-GB"/>
        </w:rPr>
      </w:pPr>
    </w:p>
    <w:p w14:paraId="6AD13320" w14:textId="4A8ED931" w:rsidR="00CE5CB4" w:rsidRDefault="00CE5CB4" w:rsidP="00B566C5">
      <w:pPr>
        <w:spacing w:after="0" w:line="240" w:lineRule="auto"/>
        <w:ind w:left="720"/>
        <w:jc w:val="both"/>
        <w:rPr>
          <w:lang w:val="en-GB" w:eastAsia="en-GB"/>
        </w:rPr>
      </w:pPr>
      <w:r>
        <w:rPr>
          <w:lang w:val="en-GB" w:eastAsia="en-GB"/>
        </w:rPr>
        <w:t xml:space="preserve">Individual support and reasonable adjustments are provided to students with a diagnosis of a </w:t>
      </w:r>
      <w:hyperlink r:id="rId12" w:history="1">
        <w:r w:rsidRPr="0017130C">
          <w:rPr>
            <w:rStyle w:val="Hyperlink"/>
            <w:lang w:val="en-GB" w:eastAsia="en-GB"/>
          </w:rPr>
          <w:t xml:space="preserve">disability </w:t>
        </w:r>
        <w:r w:rsidRPr="0017130C">
          <w:rPr>
            <w:rStyle w:val="Hyperlink"/>
            <w:lang w:val="en-GB" w:eastAsia="en-GB"/>
          </w:rPr>
          <w:t>o</w:t>
        </w:r>
        <w:r w:rsidRPr="0017130C">
          <w:rPr>
            <w:rStyle w:val="Hyperlink"/>
            <w:lang w:val="en-GB" w:eastAsia="en-GB"/>
          </w:rPr>
          <w:t>r special</w:t>
        </w:r>
        <w:r w:rsidRPr="0017130C">
          <w:rPr>
            <w:rStyle w:val="Hyperlink"/>
            <w:lang w:val="en-GB" w:eastAsia="en-GB"/>
          </w:rPr>
          <w:t xml:space="preserve"> </w:t>
        </w:r>
        <w:r w:rsidRPr="0017130C">
          <w:rPr>
            <w:rStyle w:val="Hyperlink"/>
            <w:lang w:val="en-GB" w:eastAsia="en-GB"/>
          </w:rPr>
          <w:t>learning difference</w:t>
        </w:r>
      </w:hyperlink>
      <w:r>
        <w:rPr>
          <w:lang w:val="en-GB" w:eastAsia="en-GB"/>
        </w:rPr>
        <w:t xml:space="preserve">. The Learning Support team provide initial screening and access to formal diagnosis for students without medical evidence. Qualified Learning Support staff provide </w:t>
      </w:r>
      <w:r w:rsidR="006B07E7">
        <w:rPr>
          <w:lang w:val="en-GB" w:eastAsia="en-GB"/>
        </w:rPr>
        <w:t xml:space="preserve">appropriate one-to-one non-medical helper academic support to students with a diagnosis and the University assists qualifying students with applications to the Disabled Students’ Allowance national scheme in order to access funding and equipment. All non-medical helper support is delivered in compliance with published annual DSA guidance and staff are required to maintain their professional qualifications in line with the non-medical helper services framework. </w:t>
      </w:r>
      <w:r w:rsidR="00FA0B90">
        <w:rPr>
          <w:lang w:val="en-GB" w:eastAsia="en-GB"/>
        </w:rPr>
        <w:t xml:space="preserve">Learning Support is organised on an Institute basis with a learning Support Manager in situ in each institute. </w:t>
      </w:r>
      <w:r w:rsidR="00DA6159">
        <w:rPr>
          <w:lang w:val="en-GB" w:eastAsia="en-GB"/>
        </w:rPr>
        <w:t xml:space="preserve">The service offers a peer mentoring programme and additional project activity designed to assist student transition. </w:t>
      </w:r>
    </w:p>
    <w:p w14:paraId="5D2C6947" w14:textId="77777777" w:rsidR="00B566C5" w:rsidRDefault="00B566C5" w:rsidP="00B566C5">
      <w:pPr>
        <w:spacing w:after="0" w:line="240" w:lineRule="auto"/>
        <w:ind w:left="720"/>
        <w:jc w:val="both"/>
        <w:rPr>
          <w:lang w:val="en-GB" w:eastAsia="en-GB"/>
        </w:rPr>
      </w:pPr>
    </w:p>
    <w:p w14:paraId="6731512A" w14:textId="33F74FAE" w:rsidR="006B07E7" w:rsidRDefault="006B07E7" w:rsidP="00B566C5">
      <w:pPr>
        <w:spacing w:after="0" w:line="240" w:lineRule="auto"/>
        <w:ind w:left="720"/>
        <w:jc w:val="both"/>
        <w:rPr>
          <w:lang w:val="en-GB" w:eastAsia="en-GB"/>
        </w:rPr>
      </w:pPr>
      <w:r>
        <w:rPr>
          <w:lang w:val="en-GB" w:eastAsia="en-GB"/>
        </w:rPr>
        <w:t xml:space="preserve">Qualified </w:t>
      </w:r>
      <w:r w:rsidR="0017130C">
        <w:rPr>
          <w:lang w:val="en-GB" w:eastAsia="en-GB"/>
        </w:rPr>
        <w:t xml:space="preserve">Learning Support staff additionally offer a one-to-one bookable programme of </w:t>
      </w:r>
      <w:hyperlink r:id="rId13" w:history="1">
        <w:r w:rsidR="0017130C" w:rsidRPr="0017130C">
          <w:rPr>
            <w:rStyle w:val="Hyperlink"/>
            <w:lang w:val="en-GB" w:eastAsia="en-GB"/>
          </w:rPr>
          <w:t xml:space="preserve">study </w:t>
        </w:r>
        <w:r w:rsidR="0017130C" w:rsidRPr="0017130C">
          <w:rPr>
            <w:rStyle w:val="Hyperlink"/>
            <w:lang w:val="en-GB" w:eastAsia="en-GB"/>
          </w:rPr>
          <w:t>s</w:t>
        </w:r>
        <w:r w:rsidR="0017130C" w:rsidRPr="0017130C">
          <w:rPr>
            <w:rStyle w:val="Hyperlink"/>
            <w:lang w:val="en-GB" w:eastAsia="en-GB"/>
          </w:rPr>
          <w:t>k</w:t>
        </w:r>
        <w:r w:rsidR="0017130C" w:rsidRPr="0017130C">
          <w:rPr>
            <w:rStyle w:val="Hyperlink"/>
            <w:lang w:val="en-GB" w:eastAsia="en-GB"/>
          </w:rPr>
          <w:t>i</w:t>
        </w:r>
        <w:r w:rsidR="0017130C" w:rsidRPr="0017130C">
          <w:rPr>
            <w:rStyle w:val="Hyperlink"/>
            <w:lang w:val="en-GB" w:eastAsia="en-GB"/>
          </w:rPr>
          <w:t>lls support</w:t>
        </w:r>
      </w:hyperlink>
      <w:r w:rsidR="0017130C">
        <w:rPr>
          <w:lang w:val="en-GB" w:eastAsia="en-GB"/>
        </w:rPr>
        <w:t xml:space="preserve"> which any student at the university can access to explore elements of planning, researching or structuring their academic work. </w:t>
      </w:r>
    </w:p>
    <w:p w14:paraId="3C47DCDB" w14:textId="77777777" w:rsidR="00B566C5" w:rsidRDefault="00B566C5" w:rsidP="00B566C5">
      <w:pPr>
        <w:spacing w:after="0" w:line="240" w:lineRule="auto"/>
        <w:ind w:left="720"/>
        <w:jc w:val="both"/>
        <w:rPr>
          <w:lang w:val="en-GB" w:eastAsia="en-GB"/>
        </w:rPr>
      </w:pPr>
    </w:p>
    <w:p w14:paraId="044B11BF" w14:textId="5AC33727" w:rsidR="004B4851" w:rsidRDefault="0017130C" w:rsidP="00B566C5">
      <w:pPr>
        <w:spacing w:after="0" w:line="240" w:lineRule="auto"/>
        <w:ind w:left="720"/>
        <w:jc w:val="both"/>
        <w:rPr>
          <w:lang w:val="en-GB" w:eastAsia="en-GB"/>
        </w:rPr>
      </w:pPr>
      <w:r>
        <w:rPr>
          <w:lang w:val="en-GB" w:eastAsia="en-GB"/>
        </w:rPr>
        <w:t xml:space="preserve">The University’s </w:t>
      </w:r>
      <w:hyperlink r:id="rId14" w:history="1">
        <w:r w:rsidRPr="00673045">
          <w:rPr>
            <w:rStyle w:val="Hyperlink"/>
            <w:lang w:val="en-GB" w:eastAsia="en-GB"/>
          </w:rPr>
          <w:t>Wellb</w:t>
        </w:r>
        <w:r w:rsidRPr="00673045">
          <w:rPr>
            <w:rStyle w:val="Hyperlink"/>
            <w:lang w:val="en-GB" w:eastAsia="en-GB"/>
          </w:rPr>
          <w:t>e</w:t>
        </w:r>
        <w:r w:rsidRPr="00673045">
          <w:rPr>
            <w:rStyle w:val="Hyperlink"/>
            <w:lang w:val="en-GB" w:eastAsia="en-GB"/>
          </w:rPr>
          <w:t>i</w:t>
        </w:r>
        <w:r w:rsidRPr="00673045">
          <w:rPr>
            <w:rStyle w:val="Hyperlink"/>
            <w:lang w:val="en-GB" w:eastAsia="en-GB"/>
          </w:rPr>
          <w:t>n</w:t>
        </w:r>
        <w:r w:rsidRPr="00673045">
          <w:rPr>
            <w:rStyle w:val="Hyperlink"/>
            <w:lang w:val="en-GB" w:eastAsia="en-GB"/>
          </w:rPr>
          <w:t>g</w:t>
        </w:r>
        <w:r w:rsidRPr="00673045">
          <w:rPr>
            <w:rStyle w:val="Hyperlink"/>
            <w:lang w:val="en-GB" w:eastAsia="en-GB"/>
          </w:rPr>
          <w:t xml:space="preserve"> </w:t>
        </w:r>
        <w:r w:rsidRPr="00673045">
          <w:rPr>
            <w:rStyle w:val="Hyperlink"/>
            <w:lang w:val="en-GB" w:eastAsia="en-GB"/>
          </w:rPr>
          <w:t>Service</w:t>
        </w:r>
      </w:hyperlink>
      <w:r>
        <w:rPr>
          <w:lang w:val="en-GB" w:eastAsia="en-GB"/>
        </w:rPr>
        <w:t xml:space="preserve"> provides safe routes for disclosure for students requiring mental health support or wishing to raise a safeguarding issue. There are also published routes for </w:t>
      </w:r>
      <w:r w:rsidR="00673045">
        <w:rPr>
          <w:lang w:val="en-GB" w:eastAsia="en-GB"/>
        </w:rPr>
        <w:t>stakeholders to raise issues on behalf of students.</w:t>
      </w:r>
      <w:r w:rsidR="004B4851">
        <w:rPr>
          <w:lang w:val="en-GB" w:eastAsia="en-GB"/>
        </w:rPr>
        <w:t xml:space="preserve"> Disclosure routes include a central Support Request Form and a Cause for Concern Reporting form.</w:t>
      </w:r>
      <w:r w:rsidR="00C3424C">
        <w:rPr>
          <w:lang w:val="en-GB" w:eastAsia="en-GB"/>
        </w:rPr>
        <w:t xml:space="preserve"> </w:t>
      </w:r>
      <w:r w:rsidR="004B4851">
        <w:rPr>
          <w:lang w:val="en-GB" w:eastAsia="en-GB"/>
        </w:rPr>
        <w:t xml:space="preserve">The Wellbeing Service also supports the network of trained Safeguarding Officers embedded across the institution, with the Head of Wellbeing acting as the Lead Designated Officer. </w:t>
      </w:r>
    </w:p>
    <w:p w14:paraId="4485FCEA" w14:textId="77777777" w:rsidR="00B566C5" w:rsidRDefault="00B566C5" w:rsidP="00B566C5">
      <w:pPr>
        <w:spacing w:after="0" w:line="240" w:lineRule="auto"/>
        <w:ind w:left="720"/>
        <w:jc w:val="both"/>
        <w:rPr>
          <w:lang w:val="en-GB" w:eastAsia="en-GB"/>
        </w:rPr>
      </w:pPr>
    </w:p>
    <w:p w14:paraId="3C1D1DD6" w14:textId="63446516" w:rsidR="0017130C" w:rsidRDefault="00673045" w:rsidP="00B566C5">
      <w:pPr>
        <w:spacing w:after="0" w:line="240" w:lineRule="auto"/>
        <w:ind w:left="720"/>
        <w:jc w:val="both"/>
        <w:rPr>
          <w:lang w:val="en-GB" w:eastAsia="en-GB"/>
        </w:rPr>
      </w:pPr>
      <w:r>
        <w:rPr>
          <w:lang w:val="en-GB" w:eastAsia="en-GB"/>
        </w:rPr>
        <w:t>The service assesses appropriate support requirements via an established triage process and works with students to identify appropriate support or intervention, developing safety plans and risk assessments as appropriate. Students are provided with information to support and enable decision-making, with appropriate referral into internal and external services as necessary. The Wellbeing Service includes appropriately qualified Advisors and Specialist Mentors who together provide assessment, triage and targeted support.</w:t>
      </w:r>
      <w:r w:rsidR="0065659C">
        <w:rPr>
          <w:lang w:val="en-GB" w:eastAsia="en-GB"/>
        </w:rPr>
        <w:t xml:space="preserve"> Professional networks and connections are maintained with a range of statutory and specialist external services to ease the referral of students into appropriate support as required. </w:t>
      </w:r>
    </w:p>
    <w:p w14:paraId="51E6F327" w14:textId="77777777" w:rsidR="00B566C5" w:rsidRDefault="00B566C5" w:rsidP="00B566C5">
      <w:pPr>
        <w:spacing w:after="0" w:line="240" w:lineRule="auto"/>
        <w:ind w:left="720"/>
        <w:jc w:val="both"/>
        <w:rPr>
          <w:lang w:val="en-GB" w:eastAsia="en-GB"/>
        </w:rPr>
      </w:pPr>
    </w:p>
    <w:p w14:paraId="1532EA3A" w14:textId="240B0A2B" w:rsidR="0065659C" w:rsidRDefault="0065659C" w:rsidP="00B566C5">
      <w:pPr>
        <w:spacing w:after="0" w:line="240" w:lineRule="auto"/>
        <w:ind w:left="720"/>
        <w:jc w:val="both"/>
        <w:rPr>
          <w:lang w:val="en-GB" w:eastAsia="en-GB"/>
        </w:rPr>
      </w:pPr>
      <w:r>
        <w:rPr>
          <w:lang w:val="en-GB" w:eastAsia="en-GB"/>
        </w:rPr>
        <w:t xml:space="preserve">The Wellbeing Service includes a wealth of informative and preventative information and resources, designed to equip students with skills and knowledge to </w:t>
      </w:r>
      <w:r w:rsidR="00CA5D73">
        <w:rPr>
          <w:lang w:val="en-GB" w:eastAsia="en-GB"/>
        </w:rPr>
        <w:t xml:space="preserve">safely </w:t>
      </w:r>
      <w:r w:rsidR="004B4851">
        <w:rPr>
          <w:lang w:val="en-GB" w:eastAsia="en-GB"/>
        </w:rPr>
        <w:t xml:space="preserve">traverse student life. </w:t>
      </w:r>
    </w:p>
    <w:p w14:paraId="5691D5C8" w14:textId="77777777" w:rsidR="00B566C5" w:rsidRDefault="00B566C5" w:rsidP="00B566C5">
      <w:pPr>
        <w:spacing w:after="0" w:line="240" w:lineRule="auto"/>
        <w:ind w:left="720"/>
        <w:jc w:val="both"/>
        <w:rPr>
          <w:lang w:val="en-GB" w:eastAsia="en-GB"/>
        </w:rPr>
      </w:pPr>
    </w:p>
    <w:p w14:paraId="450D260D" w14:textId="33C34268" w:rsidR="00FA0B90" w:rsidRDefault="00FA0B90" w:rsidP="00B566C5">
      <w:pPr>
        <w:spacing w:after="0" w:line="240" w:lineRule="auto"/>
        <w:ind w:left="720"/>
        <w:jc w:val="both"/>
        <w:rPr>
          <w:lang w:val="en-GB" w:eastAsia="en-GB"/>
        </w:rPr>
      </w:pPr>
      <w:r>
        <w:rPr>
          <w:lang w:val="en-GB" w:eastAsia="en-GB"/>
        </w:rPr>
        <w:t>The University publishes a bursary framework on an annual basis to support access to higher education and to provide assistance with defined associated costs of study. The framework is administered by the Student Money Support team who</w:t>
      </w:r>
      <w:r w:rsidR="00EA5E82">
        <w:rPr>
          <w:lang w:val="en-GB" w:eastAsia="en-GB"/>
        </w:rPr>
        <w:t xml:space="preserve"> additionally offer support with issues relating to Student Finance allocation, budgeting and identification of other national benefits and financial support schemes. All bursaries are </w:t>
      </w:r>
      <w:hyperlink r:id="rId15" w:history="1">
        <w:r w:rsidR="00EA5E82" w:rsidRPr="00EA5E82">
          <w:rPr>
            <w:rStyle w:val="Hyperlink"/>
            <w:lang w:val="en-GB" w:eastAsia="en-GB"/>
          </w:rPr>
          <w:t>pub</w:t>
        </w:r>
        <w:r w:rsidR="00EA5E82" w:rsidRPr="00EA5E82">
          <w:rPr>
            <w:rStyle w:val="Hyperlink"/>
            <w:lang w:val="en-GB" w:eastAsia="en-GB"/>
          </w:rPr>
          <w:t>l</w:t>
        </w:r>
        <w:r w:rsidR="00EA5E82" w:rsidRPr="00EA5E82">
          <w:rPr>
            <w:rStyle w:val="Hyperlink"/>
            <w:lang w:val="en-GB" w:eastAsia="en-GB"/>
          </w:rPr>
          <w:t>ished on the University website</w:t>
        </w:r>
      </w:hyperlink>
      <w:r w:rsidR="00EA5E82">
        <w:rPr>
          <w:lang w:val="en-GB" w:eastAsia="en-GB"/>
        </w:rPr>
        <w:t xml:space="preserve"> and can be applied for online. </w:t>
      </w:r>
    </w:p>
    <w:p w14:paraId="64D76712" w14:textId="77777777" w:rsidR="00B566C5" w:rsidRDefault="00B566C5" w:rsidP="00B566C5">
      <w:pPr>
        <w:spacing w:after="0" w:line="240" w:lineRule="auto"/>
        <w:ind w:left="720"/>
        <w:jc w:val="both"/>
        <w:rPr>
          <w:lang w:val="en-GB" w:eastAsia="en-GB"/>
        </w:rPr>
      </w:pPr>
    </w:p>
    <w:p w14:paraId="5DA296BE" w14:textId="369A0ED5" w:rsidR="00EA5E82" w:rsidRDefault="00EA5E82" w:rsidP="00B566C5">
      <w:pPr>
        <w:spacing w:after="0" w:line="240" w:lineRule="auto"/>
        <w:ind w:left="720"/>
        <w:jc w:val="both"/>
        <w:rPr>
          <w:lang w:val="en-GB" w:eastAsia="en-GB"/>
        </w:rPr>
      </w:pPr>
      <w:r>
        <w:rPr>
          <w:lang w:val="en-GB" w:eastAsia="en-GB"/>
        </w:rPr>
        <w:t xml:space="preserve">The </w:t>
      </w:r>
      <w:hyperlink r:id="rId16" w:history="1">
        <w:r w:rsidRPr="00092153">
          <w:rPr>
            <w:rStyle w:val="Hyperlink"/>
            <w:lang w:val="en-GB" w:eastAsia="en-GB"/>
          </w:rPr>
          <w:t>Stud</w:t>
        </w:r>
        <w:r w:rsidRPr="00092153">
          <w:rPr>
            <w:rStyle w:val="Hyperlink"/>
            <w:lang w:val="en-GB" w:eastAsia="en-GB"/>
          </w:rPr>
          <w:t>e</w:t>
        </w:r>
        <w:r w:rsidRPr="00092153">
          <w:rPr>
            <w:rStyle w:val="Hyperlink"/>
            <w:lang w:val="en-GB" w:eastAsia="en-GB"/>
          </w:rPr>
          <w:t>nt Hwb</w:t>
        </w:r>
      </w:hyperlink>
      <w:r>
        <w:rPr>
          <w:lang w:val="en-GB" w:eastAsia="en-GB"/>
        </w:rPr>
        <w:t xml:space="preserve"> is a central information resource which provides access to all of the core University information and services. The Hwb can be access via app or </w:t>
      </w:r>
      <w:r w:rsidR="00092153">
        <w:rPr>
          <w:lang w:val="en-GB" w:eastAsia="en-GB"/>
        </w:rPr>
        <w:t xml:space="preserve">online, and is supported by the Hwb team who work to answer student queries or appropriately </w:t>
      </w:r>
      <w:r w:rsidR="00092153">
        <w:rPr>
          <w:lang w:val="en-GB" w:eastAsia="en-GB"/>
        </w:rPr>
        <w:lastRenderedPageBreak/>
        <w:t xml:space="preserve">refer students to the correct place within he university to resolve their issue. The team develop and share key news, developments and opportunities via the student bulletin and via other communication channels. </w:t>
      </w:r>
    </w:p>
    <w:p w14:paraId="4F37CD6E" w14:textId="77777777" w:rsidR="00B566C5" w:rsidRDefault="00B566C5" w:rsidP="00B566C5">
      <w:pPr>
        <w:spacing w:after="0" w:line="240" w:lineRule="auto"/>
        <w:ind w:left="720"/>
        <w:jc w:val="both"/>
        <w:rPr>
          <w:lang w:val="en-GB" w:eastAsia="en-GB"/>
        </w:rPr>
      </w:pPr>
    </w:p>
    <w:p w14:paraId="64B27AF2" w14:textId="2AD0DCD0" w:rsidR="00092153" w:rsidRPr="00B56CE6" w:rsidRDefault="00DA6159" w:rsidP="00B566C5">
      <w:pPr>
        <w:spacing w:after="0" w:line="240" w:lineRule="auto"/>
        <w:ind w:left="720"/>
        <w:jc w:val="both"/>
        <w:rPr>
          <w:lang w:val="en-GB" w:eastAsia="en-GB"/>
        </w:rPr>
      </w:pPr>
      <w:r>
        <w:rPr>
          <w:lang w:val="en-GB" w:eastAsia="en-GB"/>
        </w:rPr>
        <w:t xml:space="preserve">Through the Careers Service students are able to access employability related advice and practical guidance, skills and knowledge information focused on identifying and securing job opportunities, work experience opportunities and career identification and planning. The digital careers platform </w:t>
      </w:r>
      <w:hyperlink r:id="rId17" w:history="1">
        <w:r w:rsidRPr="00DA6159">
          <w:rPr>
            <w:rStyle w:val="Hyperlink"/>
            <w:lang w:val="en-GB" w:eastAsia="en-GB"/>
          </w:rPr>
          <w:t xml:space="preserve">My </w:t>
        </w:r>
        <w:r w:rsidRPr="00DA6159">
          <w:rPr>
            <w:rStyle w:val="Hyperlink"/>
            <w:lang w:val="en-GB" w:eastAsia="en-GB"/>
          </w:rPr>
          <w:t>C</w:t>
        </w:r>
        <w:r w:rsidRPr="00DA6159">
          <w:rPr>
            <w:rStyle w:val="Hyperlink"/>
            <w:lang w:val="en-GB" w:eastAsia="en-GB"/>
          </w:rPr>
          <w:t>areer</w:t>
        </w:r>
      </w:hyperlink>
      <w:r>
        <w:rPr>
          <w:lang w:val="en-GB" w:eastAsia="en-GB"/>
        </w:rPr>
        <w:t xml:space="preserve"> provides all enrolled UWTSD students</w:t>
      </w:r>
      <w:r w:rsidR="00DA111F">
        <w:rPr>
          <w:lang w:val="en-GB" w:eastAsia="en-GB"/>
        </w:rPr>
        <w:t xml:space="preserve"> with access to practical tools and assessments, key guidance information, learning opportunities and access to national job markets.  </w:t>
      </w:r>
    </w:p>
    <w:p w14:paraId="5698B9D3" w14:textId="0E0A376E" w:rsidR="00316C6D" w:rsidRDefault="00D75E62" w:rsidP="00E70DFA">
      <w:pPr>
        <w:pStyle w:val="Heading1"/>
        <w:spacing w:before="240"/>
        <w:ind w:left="0" w:firstLine="0"/>
      </w:pPr>
      <w:bookmarkStart w:id="14" w:name="_Toc107829420"/>
      <w:r>
        <w:t xml:space="preserve">Technical and Other </w:t>
      </w:r>
      <w:r w:rsidR="009738F9">
        <w:t>Specialist Resources</w:t>
      </w:r>
      <w:bookmarkEnd w:id="14"/>
    </w:p>
    <w:p w14:paraId="3C1DAE64" w14:textId="166ACE01" w:rsidR="009738F9" w:rsidRPr="00D75E62" w:rsidRDefault="00316C6D" w:rsidP="00880E59">
      <w:pPr>
        <w:spacing w:before="240" w:after="240" w:line="240" w:lineRule="auto"/>
        <w:ind w:left="720"/>
        <w:jc w:val="both"/>
        <w:rPr>
          <w:b/>
          <w:highlight w:val="cyan"/>
        </w:rPr>
      </w:pPr>
      <w:r w:rsidRPr="00F54A27">
        <w:rPr>
          <w:rFonts w:cs="Arial"/>
          <w:highlight w:val="cyan"/>
          <w:lang w:val="en-GB" w:eastAsia="en-GB"/>
        </w:rPr>
        <w:t xml:space="preserve">Details of any </w:t>
      </w:r>
      <w:r w:rsidR="00D75E62" w:rsidRPr="00F54A27">
        <w:rPr>
          <w:rFonts w:cs="Arial"/>
          <w:highlight w:val="cyan"/>
          <w:lang w:val="en-GB" w:eastAsia="en-GB"/>
        </w:rPr>
        <w:t xml:space="preserve">technical and other specialist </w:t>
      </w:r>
      <w:r w:rsidRPr="00F54A27">
        <w:rPr>
          <w:rFonts w:cs="Arial"/>
          <w:highlight w:val="cyan"/>
          <w:lang w:val="en-GB" w:eastAsia="en-GB"/>
        </w:rPr>
        <w:t xml:space="preserve">resources used by the </w:t>
      </w:r>
      <w:r w:rsidR="002B5696">
        <w:rPr>
          <w:rFonts w:cs="Arial"/>
          <w:highlight w:val="cyan"/>
          <w:lang w:val="en-GB" w:eastAsia="en-GB"/>
        </w:rPr>
        <w:t>Institute</w:t>
      </w:r>
      <w:r w:rsidRPr="00F54A27">
        <w:rPr>
          <w:rFonts w:cs="Arial"/>
          <w:highlight w:val="cyan"/>
          <w:lang w:val="en-GB" w:eastAsia="en-GB"/>
        </w:rPr>
        <w:t xml:space="preserve"> including, where applicable resources to support delivery of f</w:t>
      </w:r>
      <w:r w:rsidR="009738F9" w:rsidRPr="00F54A27">
        <w:rPr>
          <w:rFonts w:cs="Arial"/>
          <w:highlight w:val="cyan"/>
          <w:lang w:val="en-GB" w:eastAsia="en-GB"/>
        </w:rPr>
        <w:t xml:space="preserve">lexible or </w:t>
      </w:r>
      <w:r w:rsidRPr="00F54A27">
        <w:rPr>
          <w:rFonts w:cs="Arial"/>
          <w:highlight w:val="cyan"/>
          <w:lang w:val="en-GB" w:eastAsia="en-GB"/>
        </w:rPr>
        <w:t>d</w:t>
      </w:r>
      <w:r w:rsidR="009738F9" w:rsidRPr="00F54A27">
        <w:rPr>
          <w:rFonts w:cs="Arial"/>
          <w:highlight w:val="cyan"/>
          <w:lang w:val="en-GB" w:eastAsia="en-GB"/>
        </w:rPr>
        <w:t xml:space="preserve">istributed </w:t>
      </w:r>
      <w:r w:rsidRPr="00F54A27">
        <w:rPr>
          <w:rFonts w:cs="Arial"/>
          <w:highlight w:val="cyan"/>
          <w:lang w:val="en-GB" w:eastAsia="en-GB"/>
        </w:rPr>
        <w:t>l</w:t>
      </w:r>
      <w:r w:rsidR="009738F9" w:rsidRPr="00F54A27">
        <w:rPr>
          <w:rFonts w:cs="Arial"/>
          <w:highlight w:val="cyan"/>
          <w:lang w:val="en-GB" w:eastAsia="en-GB"/>
        </w:rPr>
        <w:t>earning</w:t>
      </w:r>
      <w:r w:rsidRPr="00F54A27">
        <w:rPr>
          <w:rFonts w:cs="Arial"/>
          <w:highlight w:val="cyan"/>
          <w:lang w:val="en-GB" w:eastAsia="en-GB"/>
        </w:rPr>
        <w:t xml:space="preserve"> programmes.</w:t>
      </w:r>
    </w:p>
    <w:p w14:paraId="6F17F439" w14:textId="3BFABCAA" w:rsidR="0015380E" w:rsidRPr="00316C6D" w:rsidRDefault="0015380E" w:rsidP="00880E59">
      <w:pPr>
        <w:spacing w:before="240" w:after="240" w:line="240" w:lineRule="auto"/>
        <w:ind w:left="720"/>
        <w:jc w:val="both"/>
        <w:rPr>
          <w:rFonts w:cs="Arial"/>
          <w:lang w:val="en-GB" w:eastAsia="en-GB"/>
        </w:rPr>
      </w:pPr>
      <w:r w:rsidRPr="00B566C5">
        <w:rPr>
          <w:rFonts w:cs="Arial"/>
          <w:highlight w:val="cyan"/>
          <w:lang w:val="en-GB" w:eastAsia="en-GB"/>
        </w:rPr>
        <w:t>Institutes have the freedom to either list all specialist resources in this section or to detail them for the portfolio or programme in the PV2a Narrative Document.</w:t>
      </w:r>
    </w:p>
    <w:p w14:paraId="33A6BCFE" w14:textId="77777777" w:rsidR="009738F9" w:rsidRDefault="00D75E62" w:rsidP="00880E59">
      <w:pPr>
        <w:pStyle w:val="Heading1"/>
        <w:spacing w:before="240"/>
        <w:ind w:left="0" w:firstLine="0"/>
      </w:pPr>
      <w:bookmarkStart w:id="15" w:name="_Toc105573477"/>
      <w:bookmarkStart w:id="16" w:name="_Toc105575570"/>
      <w:bookmarkStart w:id="17" w:name="_Toc105573478"/>
      <w:bookmarkStart w:id="18" w:name="_Toc105575571"/>
      <w:bookmarkStart w:id="19" w:name="_Toc107829421"/>
      <w:bookmarkEnd w:id="15"/>
      <w:bookmarkEnd w:id="16"/>
      <w:bookmarkEnd w:id="17"/>
      <w:bookmarkEnd w:id="18"/>
      <w:r>
        <w:t>S</w:t>
      </w:r>
      <w:r w:rsidR="009738F9">
        <w:t>taff</w:t>
      </w:r>
      <w:r w:rsidR="00316C6D">
        <w:t>ing</w:t>
      </w:r>
      <w:bookmarkEnd w:id="19"/>
    </w:p>
    <w:p w14:paraId="1EAD3D88" w14:textId="77777777" w:rsidR="009738F9" w:rsidRDefault="009738F9" w:rsidP="00880E59">
      <w:pPr>
        <w:pStyle w:val="Heading3"/>
        <w:numPr>
          <w:ilvl w:val="0"/>
          <w:numId w:val="46"/>
        </w:numPr>
      </w:pPr>
      <w:bookmarkStart w:id="20" w:name="_Toc107829422"/>
      <w:r>
        <w:t>Summary of Academic and Administrative Staffing</w:t>
      </w:r>
      <w:bookmarkEnd w:id="20"/>
      <w:r>
        <w:t xml:space="preserve"> </w:t>
      </w:r>
    </w:p>
    <w:p w14:paraId="771E5B67" w14:textId="1107BA58" w:rsidR="00D75E62" w:rsidRPr="00D75E62" w:rsidRDefault="00D75E62" w:rsidP="00880E59">
      <w:pPr>
        <w:spacing w:before="240" w:after="240" w:line="240" w:lineRule="auto"/>
        <w:ind w:left="720"/>
        <w:jc w:val="both"/>
        <w:rPr>
          <w:rFonts w:cs="Arial"/>
          <w:lang w:val="en-GB" w:eastAsia="en-GB"/>
        </w:rPr>
      </w:pPr>
      <w:r w:rsidRPr="00D75E62">
        <w:rPr>
          <w:rFonts w:cs="Arial"/>
          <w:highlight w:val="cyan"/>
          <w:lang w:val="en-GB" w:eastAsia="en-GB"/>
        </w:rPr>
        <w:t xml:space="preserve">A summary of the </w:t>
      </w:r>
      <w:r w:rsidR="002B5696">
        <w:rPr>
          <w:rFonts w:cs="Arial"/>
          <w:highlight w:val="cyan"/>
          <w:lang w:val="en-GB" w:eastAsia="en-GB"/>
        </w:rPr>
        <w:t>Institute</w:t>
      </w:r>
      <w:r w:rsidRPr="00D75E62">
        <w:rPr>
          <w:rFonts w:cs="Arial"/>
          <w:highlight w:val="cyan"/>
          <w:lang w:val="en-GB" w:eastAsia="en-GB"/>
        </w:rPr>
        <w:t>’s staffing establishment, including academic, technical and administrative staffing numbers in both headcount and FTE.</w:t>
      </w:r>
    </w:p>
    <w:p w14:paraId="62A565D1" w14:textId="73F00EF8" w:rsidR="009738F9" w:rsidRDefault="009738F9" w:rsidP="009B25B7">
      <w:pPr>
        <w:pStyle w:val="Heading3"/>
        <w:numPr>
          <w:ilvl w:val="0"/>
          <w:numId w:val="46"/>
        </w:numPr>
      </w:pPr>
      <w:bookmarkStart w:id="21" w:name="_Toc107829423"/>
      <w:r>
        <w:t>Staff Development</w:t>
      </w:r>
      <w:bookmarkEnd w:id="21"/>
    </w:p>
    <w:p w14:paraId="4E3AECE3" w14:textId="77777777" w:rsidR="009B25B7" w:rsidRPr="00B566C5" w:rsidRDefault="009B25B7" w:rsidP="009B25B7">
      <w:pPr>
        <w:pStyle w:val="Default"/>
        <w:ind w:left="720"/>
        <w:jc w:val="both"/>
        <w:rPr>
          <w:color w:val="auto"/>
          <w:sz w:val="22"/>
          <w:szCs w:val="22"/>
        </w:rPr>
      </w:pPr>
      <w:r w:rsidRPr="00B566C5">
        <w:rPr>
          <w:color w:val="auto"/>
          <w:sz w:val="22"/>
          <w:szCs w:val="22"/>
        </w:rPr>
        <w:t>Staff Development is delivered at the University in partnership with Academic Institutes and Professional Service Units and will involve a range of partner organisations and outside agencies. Some</w:t>
      </w:r>
      <w:r w:rsidRPr="00B566C5">
        <w:rPr>
          <w:b/>
          <w:bCs/>
          <w:color w:val="auto"/>
          <w:sz w:val="22"/>
          <w:szCs w:val="22"/>
        </w:rPr>
        <w:t xml:space="preserve"> </w:t>
      </w:r>
      <w:r w:rsidRPr="00B566C5">
        <w:rPr>
          <w:color w:val="auto"/>
          <w:sz w:val="22"/>
          <w:szCs w:val="22"/>
        </w:rPr>
        <w:t xml:space="preserve">staff development activity is coordinated centrally by the Organisational and Development Manager to provide and support strategic workforce development activities that can, for reasons of economies of scale, or by enabling a coordinated approach be provided more effectively from the centre, such as; the development of management and leadership capabilities to meet current and future needs; or training that ensures compliance and adherence to policies and procedures. </w:t>
      </w:r>
    </w:p>
    <w:p w14:paraId="459EA026" w14:textId="77777777" w:rsidR="009B25B7" w:rsidRPr="00B566C5" w:rsidRDefault="009B25B7" w:rsidP="009B25B7">
      <w:pPr>
        <w:pStyle w:val="Default"/>
        <w:ind w:left="720"/>
        <w:rPr>
          <w:color w:val="auto"/>
          <w:sz w:val="23"/>
          <w:szCs w:val="23"/>
        </w:rPr>
      </w:pPr>
    </w:p>
    <w:p w14:paraId="7172A9EB" w14:textId="77777777" w:rsidR="009B25B7" w:rsidRPr="009B25B7" w:rsidRDefault="009B25B7" w:rsidP="009B25B7">
      <w:pPr>
        <w:pStyle w:val="Default"/>
        <w:ind w:left="720"/>
        <w:jc w:val="both"/>
        <w:rPr>
          <w:color w:val="auto"/>
          <w:sz w:val="22"/>
          <w:szCs w:val="22"/>
        </w:rPr>
      </w:pPr>
      <w:r w:rsidRPr="00B566C5">
        <w:rPr>
          <w:color w:val="auto"/>
          <w:sz w:val="22"/>
          <w:szCs w:val="22"/>
        </w:rPr>
        <w:t>The University provides an annual budget allocation to each Institute/Unit, which enables staff development planning and delivery at a local level. Individual members of staff can also request funding for staff development activity to support their continuous professional development, such as attendance at conferences and programmes leading to academic or professional qualifications, provided the activity reflects the needs of the Institute/Unit in relation to meeting the strategic goals of the University.</w:t>
      </w:r>
    </w:p>
    <w:p w14:paraId="76D670E7" w14:textId="77777777" w:rsidR="009738F9" w:rsidRDefault="009738F9" w:rsidP="009B25B7">
      <w:pPr>
        <w:pStyle w:val="Heading3"/>
        <w:numPr>
          <w:ilvl w:val="0"/>
          <w:numId w:val="46"/>
        </w:numPr>
      </w:pPr>
      <w:bookmarkStart w:id="22" w:name="_Toc107829424"/>
      <w:r>
        <w:t>Academic Staff CVs</w:t>
      </w:r>
      <w:bookmarkEnd w:id="22"/>
    </w:p>
    <w:p w14:paraId="1BB639BE" w14:textId="3D2FAC67" w:rsidR="009738F9" w:rsidRPr="00F54A27" w:rsidRDefault="00D75E62" w:rsidP="00E70DFA">
      <w:pPr>
        <w:spacing w:before="240" w:after="240" w:line="240" w:lineRule="auto"/>
        <w:ind w:left="720"/>
        <w:rPr>
          <w:rFonts w:cs="Arial"/>
          <w:highlight w:val="cyan"/>
          <w:lang w:val="en-GB" w:eastAsia="en-GB"/>
        </w:rPr>
      </w:pPr>
      <w:r w:rsidRPr="00F54A27">
        <w:rPr>
          <w:rFonts w:cs="Arial"/>
          <w:highlight w:val="cyan"/>
          <w:lang w:val="en-GB" w:eastAsia="en-GB"/>
        </w:rPr>
        <w:t xml:space="preserve">CVs of all academic staff within the </w:t>
      </w:r>
      <w:r w:rsidR="002B5696">
        <w:rPr>
          <w:rFonts w:cs="Arial"/>
          <w:highlight w:val="cyan"/>
          <w:lang w:val="en-GB" w:eastAsia="en-GB"/>
        </w:rPr>
        <w:t>Institute</w:t>
      </w:r>
      <w:r w:rsidRPr="00F54A27">
        <w:rPr>
          <w:rFonts w:cs="Arial"/>
          <w:highlight w:val="cyan"/>
          <w:lang w:val="en-GB" w:eastAsia="en-GB"/>
        </w:rPr>
        <w:t>, normally presented in accordance with the format given in Appendix</w:t>
      </w:r>
      <w:r w:rsidR="00F54A27">
        <w:rPr>
          <w:rFonts w:cs="Arial"/>
          <w:highlight w:val="cyan"/>
          <w:lang w:val="en-GB" w:eastAsia="en-GB"/>
        </w:rPr>
        <w:t xml:space="preserve"> </w:t>
      </w:r>
      <w:r w:rsidR="00A65856">
        <w:rPr>
          <w:rFonts w:cs="Arial"/>
          <w:highlight w:val="cyan"/>
          <w:lang w:val="en-GB" w:eastAsia="en-GB"/>
        </w:rPr>
        <w:t>PV</w:t>
      </w:r>
      <w:r w:rsidR="000E7E0D">
        <w:rPr>
          <w:rFonts w:cs="Arial"/>
          <w:highlight w:val="cyan"/>
          <w:lang w:val="en-GB" w:eastAsia="en-GB"/>
        </w:rPr>
        <w:t>2d</w:t>
      </w:r>
      <w:r w:rsidR="00F54A27">
        <w:rPr>
          <w:rFonts w:cs="Arial"/>
          <w:highlight w:val="cyan"/>
          <w:lang w:val="en-GB" w:eastAsia="en-GB"/>
        </w:rPr>
        <w:t>.</w:t>
      </w:r>
    </w:p>
    <w:bookmarkEnd w:id="0"/>
    <w:p w14:paraId="4D600AD8" w14:textId="77777777" w:rsidR="00AD1D73" w:rsidRPr="00475BFD" w:rsidRDefault="00AD1D73" w:rsidP="00E70DFA">
      <w:pPr>
        <w:tabs>
          <w:tab w:val="num" w:pos="720"/>
          <w:tab w:val="left" w:pos="1440"/>
        </w:tabs>
        <w:spacing w:before="240" w:after="240" w:line="240" w:lineRule="auto"/>
        <w:ind w:left="720"/>
        <w:jc w:val="both"/>
        <w:rPr>
          <w:rFonts w:cs="Arial"/>
          <w:lang w:val="en-GB"/>
        </w:rPr>
      </w:pPr>
    </w:p>
    <w:sectPr w:rsidR="00AD1D73" w:rsidRPr="00475BFD" w:rsidSect="009423C4">
      <w:footerReference w:type="default" r:id="rId18"/>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51C2" w14:textId="77777777" w:rsidR="00345883" w:rsidRDefault="00345883" w:rsidP="00495872">
      <w:pPr>
        <w:spacing w:after="0" w:line="240" w:lineRule="auto"/>
      </w:pPr>
      <w:r>
        <w:separator/>
      </w:r>
    </w:p>
  </w:endnote>
  <w:endnote w:type="continuationSeparator" w:id="0">
    <w:p w14:paraId="4A146625" w14:textId="77777777" w:rsidR="00345883" w:rsidRDefault="00345883" w:rsidP="0049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B075" w14:textId="77777777" w:rsidR="009738F9" w:rsidRPr="00495872" w:rsidRDefault="00D00599" w:rsidP="00495872">
    <w:pPr>
      <w:pStyle w:val="Footer"/>
      <w:jc w:val="center"/>
      <w:rPr>
        <w:rFonts w:cs="Arial"/>
        <w:sz w:val="20"/>
        <w:szCs w:val="20"/>
      </w:rPr>
    </w:pPr>
    <w:r w:rsidRPr="00495872">
      <w:rPr>
        <w:rFonts w:cs="Arial"/>
        <w:sz w:val="20"/>
        <w:szCs w:val="20"/>
      </w:rPr>
      <w:fldChar w:fldCharType="begin"/>
    </w:r>
    <w:r w:rsidR="009738F9" w:rsidRPr="00495872">
      <w:rPr>
        <w:rFonts w:cs="Arial"/>
        <w:sz w:val="20"/>
        <w:szCs w:val="20"/>
      </w:rPr>
      <w:instrText xml:space="preserve"> PAGE   \* MERGEFORMAT </w:instrText>
    </w:r>
    <w:r w:rsidRPr="00495872">
      <w:rPr>
        <w:rFonts w:cs="Arial"/>
        <w:sz w:val="20"/>
        <w:szCs w:val="20"/>
      </w:rPr>
      <w:fldChar w:fldCharType="separate"/>
    </w:r>
    <w:r w:rsidR="00D75E62">
      <w:rPr>
        <w:rFonts w:cs="Arial"/>
        <w:noProof/>
        <w:sz w:val="20"/>
        <w:szCs w:val="20"/>
      </w:rPr>
      <w:t>5</w:t>
    </w:r>
    <w:r w:rsidRPr="00495872">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D0D1" w14:textId="4620751E" w:rsidR="009738F9" w:rsidRPr="00495872" w:rsidRDefault="00D00599" w:rsidP="00495872">
    <w:pPr>
      <w:pStyle w:val="Footer"/>
      <w:jc w:val="center"/>
      <w:rPr>
        <w:rFonts w:cs="Arial"/>
        <w:sz w:val="20"/>
        <w:szCs w:val="20"/>
      </w:rPr>
    </w:pPr>
    <w:r w:rsidRPr="00495872">
      <w:rPr>
        <w:rFonts w:cs="Arial"/>
        <w:sz w:val="20"/>
        <w:szCs w:val="20"/>
      </w:rPr>
      <w:fldChar w:fldCharType="begin"/>
    </w:r>
    <w:r w:rsidR="009738F9" w:rsidRPr="00495872">
      <w:rPr>
        <w:rFonts w:cs="Arial"/>
        <w:sz w:val="20"/>
        <w:szCs w:val="20"/>
      </w:rPr>
      <w:instrText xml:space="preserve"> PAGE   \* MERGEFORMAT </w:instrText>
    </w:r>
    <w:r w:rsidRPr="00495872">
      <w:rPr>
        <w:rFonts w:cs="Arial"/>
        <w:sz w:val="20"/>
        <w:szCs w:val="20"/>
      </w:rPr>
      <w:fldChar w:fldCharType="separate"/>
    </w:r>
    <w:r w:rsidR="000A615F">
      <w:rPr>
        <w:rFonts w:cs="Arial"/>
        <w:noProof/>
        <w:sz w:val="20"/>
        <w:szCs w:val="20"/>
      </w:rPr>
      <w:t>4</w:t>
    </w:r>
    <w:r w:rsidRPr="00495872">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745A" w14:textId="77777777" w:rsidR="00345883" w:rsidRDefault="00345883" w:rsidP="00495872">
      <w:pPr>
        <w:spacing w:after="0" w:line="240" w:lineRule="auto"/>
      </w:pPr>
      <w:r>
        <w:separator/>
      </w:r>
    </w:p>
  </w:footnote>
  <w:footnote w:type="continuationSeparator" w:id="0">
    <w:p w14:paraId="5B37BD37" w14:textId="77777777" w:rsidR="00345883" w:rsidRDefault="00345883" w:rsidP="00495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F7056"/>
    <w:multiLevelType w:val="hybridMultilevel"/>
    <w:tmpl w:val="59602276"/>
    <w:lvl w:ilvl="0" w:tplc="6C50C406">
      <w:start w:val="1"/>
      <w:numFmt w:val="decimal"/>
      <w:lvlText w:val="1.%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62BFD"/>
    <w:multiLevelType w:val="hybridMultilevel"/>
    <w:tmpl w:val="776011F8"/>
    <w:lvl w:ilvl="0" w:tplc="A5427CE8">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E036B"/>
    <w:multiLevelType w:val="hybridMultilevel"/>
    <w:tmpl w:val="E4C88610"/>
    <w:lvl w:ilvl="0" w:tplc="65C0D5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95166"/>
    <w:multiLevelType w:val="hybridMultilevel"/>
    <w:tmpl w:val="17407B96"/>
    <w:lvl w:ilvl="0" w:tplc="08090003">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F750FA"/>
    <w:multiLevelType w:val="hybridMultilevel"/>
    <w:tmpl w:val="4AF2AF50"/>
    <w:lvl w:ilvl="0" w:tplc="397E0312">
      <w:start w:val="1"/>
      <w:numFmt w:val="decimal"/>
      <w:pStyle w:val="AQHSub-1"/>
      <w:lvlText w:val="3.%1"/>
      <w:lvlJc w:val="left"/>
      <w:pPr>
        <w:ind w:left="720" w:hanging="360"/>
      </w:pPr>
      <w:rPr>
        <w:rFonts w:hint="default"/>
      </w:rPr>
    </w:lvl>
    <w:lvl w:ilvl="1" w:tplc="04090019" w:tentative="1">
      <w:start w:val="1"/>
      <w:numFmt w:val="lowerLetter"/>
      <w:pStyle w:val="AQHSub-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8728B"/>
    <w:multiLevelType w:val="multilevel"/>
    <w:tmpl w:val="5E0ECB28"/>
    <w:styleLink w:val="Headings"/>
    <w:lvl w:ilvl="0">
      <w:start w:val="1"/>
      <w:numFmt w:val="none"/>
      <w:pStyle w:val="Heading1"/>
      <w:lvlText w:val=""/>
      <w:lvlJc w:val="left"/>
      <w:pPr>
        <w:ind w:left="0" w:firstLine="0"/>
      </w:pPr>
      <w:rPr>
        <w:rFonts w:ascii="Arial" w:hAnsi="Arial" w:hint="default"/>
        <w:b/>
        <w:i w:val="0"/>
        <w:sz w:val="22"/>
      </w:rPr>
    </w:lvl>
    <w:lvl w:ilvl="1">
      <w:start w:val="1"/>
      <w:numFmt w:val="decimal"/>
      <w:pStyle w:val="Heading2"/>
      <w:lvlText w:val="%2."/>
      <w:lvlJc w:val="left"/>
      <w:pPr>
        <w:ind w:left="0" w:firstLine="0"/>
      </w:pPr>
      <w:rPr>
        <w:rFonts w:ascii="Arial" w:hAnsi="Arial" w:hint="default"/>
        <w:b/>
        <w:i w:val="0"/>
        <w:sz w:val="22"/>
      </w:rPr>
    </w:lvl>
    <w:lvl w:ilvl="2">
      <w:start w:val="1"/>
      <w:numFmt w:val="decimal"/>
      <w:pStyle w:val="Heading3"/>
      <w:lvlText w:val="%2.%3"/>
      <w:lvlJc w:val="left"/>
      <w:pPr>
        <w:ind w:left="0" w:firstLine="0"/>
      </w:pPr>
      <w:rPr>
        <w:rFonts w:ascii="Arial" w:hAnsi="Arial" w:hint="default"/>
        <w:b w:val="0"/>
        <w:i w:val="0"/>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17B06393"/>
    <w:multiLevelType w:val="hybridMultilevel"/>
    <w:tmpl w:val="8184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B408E"/>
    <w:multiLevelType w:val="hybridMultilevel"/>
    <w:tmpl w:val="3B1ADADC"/>
    <w:lvl w:ilvl="0" w:tplc="37728C6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4F2B6E"/>
    <w:multiLevelType w:val="multilevel"/>
    <w:tmpl w:val="5E0ECB28"/>
    <w:numStyleLink w:val="Headings"/>
  </w:abstractNum>
  <w:abstractNum w:abstractNumId="10" w15:restartNumberingAfterBreak="0">
    <w:nsid w:val="26B76F18"/>
    <w:multiLevelType w:val="multilevel"/>
    <w:tmpl w:val="9B6AB4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35551"/>
    <w:multiLevelType w:val="hybridMultilevel"/>
    <w:tmpl w:val="9DD8CFA2"/>
    <w:lvl w:ilvl="0" w:tplc="D9CAC220">
      <w:start w:val="1"/>
      <w:numFmt w:val="decimal"/>
      <w:lvlText w:val="2.%1"/>
      <w:lvlJc w:val="left"/>
      <w:pPr>
        <w:ind w:left="720" w:hanging="360"/>
      </w:pPr>
      <w:rPr>
        <w:rFonts w:hint="default"/>
        <w:b w:val="0"/>
        <w:i w:val="0"/>
      </w:rPr>
    </w:lvl>
    <w:lvl w:ilvl="1" w:tplc="C53E686C" w:tentative="1">
      <w:start w:val="1"/>
      <w:numFmt w:val="lowerLetter"/>
      <w:lvlText w:val="%2."/>
      <w:lvlJc w:val="left"/>
      <w:pPr>
        <w:ind w:left="1440" w:hanging="360"/>
      </w:pPr>
    </w:lvl>
    <w:lvl w:ilvl="2" w:tplc="7D743164" w:tentative="1">
      <w:start w:val="1"/>
      <w:numFmt w:val="lowerRoman"/>
      <w:lvlText w:val="%3."/>
      <w:lvlJc w:val="right"/>
      <w:pPr>
        <w:ind w:left="2160" w:hanging="180"/>
      </w:pPr>
    </w:lvl>
    <w:lvl w:ilvl="3" w:tplc="0E9A79EE" w:tentative="1">
      <w:start w:val="1"/>
      <w:numFmt w:val="decimal"/>
      <w:lvlText w:val="%4."/>
      <w:lvlJc w:val="left"/>
      <w:pPr>
        <w:ind w:left="2880" w:hanging="360"/>
      </w:pPr>
    </w:lvl>
    <w:lvl w:ilvl="4" w:tplc="074076DA" w:tentative="1">
      <w:start w:val="1"/>
      <w:numFmt w:val="lowerLetter"/>
      <w:lvlText w:val="%5."/>
      <w:lvlJc w:val="left"/>
      <w:pPr>
        <w:ind w:left="3600" w:hanging="360"/>
      </w:pPr>
    </w:lvl>
    <w:lvl w:ilvl="5" w:tplc="003C6CC4" w:tentative="1">
      <w:start w:val="1"/>
      <w:numFmt w:val="lowerRoman"/>
      <w:lvlText w:val="%6."/>
      <w:lvlJc w:val="right"/>
      <w:pPr>
        <w:ind w:left="4320" w:hanging="180"/>
      </w:pPr>
    </w:lvl>
    <w:lvl w:ilvl="6" w:tplc="135278C0" w:tentative="1">
      <w:start w:val="1"/>
      <w:numFmt w:val="decimal"/>
      <w:lvlText w:val="%7."/>
      <w:lvlJc w:val="left"/>
      <w:pPr>
        <w:ind w:left="5040" w:hanging="360"/>
      </w:pPr>
    </w:lvl>
    <w:lvl w:ilvl="7" w:tplc="FBF0AA9E" w:tentative="1">
      <w:start w:val="1"/>
      <w:numFmt w:val="lowerLetter"/>
      <w:lvlText w:val="%8."/>
      <w:lvlJc w:val="left"/>
      <w:pPr>
        <w:ind w:left="5760" w:hanging="360"/>
      </w:pPr>
    </w:lvl>
    <w:lvl w:ilvl="8" w:tplc="EBB4F47A" w:tentative="1">
      <w:start w:val="1"/>
      <w:numFmt w:val="lowerRoman"/>
      <w:lvlText w:val="%9."/>
      <w:lvlJc w:val="right"/>
      <w:pPr>
        <w:ind w:left="6480" w:hanging="180"/>
      </w:pPr>
    </w:lvl>
  </w:abstractNum>
  <w:abstractNum w:abstractNumId="12" w15:restartNumberingAfterBreak="0">
    <w:nsid w:val="309B62FE"/>
    <w:multiLevelType w:val="hybridMultilevel"/>
    <w:tmpl w:val="F2E4C700"/>
    <w:lvl w:ilvl="0" w:tplc="7996F6D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721EB"/>
    <w:multiLevelType w:val="singleLevel"/>
    <w:tmpl w:val="FFAE4442"/>
    <w:lvl w:ilvl="0">
      <w:start w:val="1"/>
      <w:numFmt w:val="lowerRoman"/>
      <w:lvlText w:val="(%1)"/>
      <w:lvlJc w:val="left"/>
      <w:pPr>
        <w:tabs>
          <w:tab w:val="num" w:pos="720"/>
        </w:tabs>
        <w:ind w:left="720" w:hanging="720"/>
      </w:pPr>
    </w:lvl>
  </w:abstractNum>
  <w:abstractNum w:abstractNumId="14" w15:restartNumberingAfterBreak="0">
    <w:nsid w:val="346E27D2"/>
    <w:multiLevelType w:val="multilevel"/>
    <w:tmpl w:val="5E0ECB28"/>
    <w:numStyleLink w:val="Headings"/>
  </w:abstractNum>
  <w:abstractNum w:abstractNumId="15" w15:restartNumberingAfterBreak="0">
    <w:nsid w:val="3495790D"/>
    <w:multiLevelType w:val="hybridMultilevel"/>
    <w:tmpl w:val="AE581306"/>
    <w:lvl w:ilvl="0" w:tplc="0980B4B4">
      <w:start w:val="1"/>
      <w:numFmt w:val="decimal"/>
      <w:lvlText w:val="2.%1"/>
      <w:lvlJc w:val="left"/>
      <w:pPr>
        <w:ind w:left="720" w:hanging="360"/>
      </w:pPr>
      <w:rPr>
        <w:rFonts w:hint="default"/>
        <w:b w:val="0"/>
        <w:i w:val="0"/>
      </w:rPr>
    </w:lvl>
    <w:lvl w:ilvl="1" w:tplc="DA42A2E2" w:tentative="1">
      <w:start w:val="1"/>
      <w:numFmt w:val="lowerLetter"/>
      <w:lvlText w:val="%2."/>
      <w:lvlJc w:val="left"/>
      <w:pPr>
        <w:ind w:left="1440" w:hanging="360"/>
      </w:pPr>
    </w:lvl>
    <w:lvl w:ilvl="2" w:tplc="38940160" w:tentative="1">
      <w:start w:val="1"/>
      <w:numFmt w:val="lowerRoman"/>
      <w:lvlText w:val="%3."/>
      <w:lvlJc w:val="right"/>
      <w:pPr>
        <w:ind w:left="2160" w:hanging="180"/>
      </w:pPr>
    </w:lvl>
    <w:lvl w:ilvl="3" w:tplc="21FE9540" w:tentative="1">
      <w:start w:val="1"/>
      <w:numFmt w:val="decimal"/>
      <w:lvlText w:val="%4."/>
      <w:lvlJc w:val="left"/>
      <w:pPr>
        <w:ind w:left="2880" w:hanging="360"/>
      </w:pPr>
    </w:lvl>
    <w:lvl w:ilvl="4" w:tplc="4F4686DE" w:tentative="1">
      <w:start w:val="1"/>
      <w:numFmt w:val="lowerLetter"/>
      <w:lvlText w:val="%5."/>
      <w:lvlJc w:val="left"/>
      <w:pPr>
        <w:ind w:left="3600" w:hanging="360"/>
      </w:pPr>
    </w:lvl>
    <w:lvl w:ilvl="5" w:tplc="757A2EC6" w:tentative="1">
      <w:start w:val="1"/>
      <w:numFmt w:val="lowerRoman"/>
      <w:lvlText w:val="%6."/>
      <w:lvlJc w:val="right"/>
      <w:pPr>
        <w:ind w:left="4320" w:hanging="180"/>
      </w:pPr>
    </w:lvl>
    <w:lvl w:ilvl="6" w:tplc="AEDCC15A" w:tentative="1">
      <w:start w:val="1"/>
      <w:numFmt w:val="decimal"/>
      <w:lvlText w:val="%7."/>
      <w:lvlJc w:val="left"/>
      <w:pPr>
        <w:ind w:left="5040" w:hanging="360"/>
      </w:pPr>
    </w:lvl>
    <w:lvl w:ilvl="7" w:tplc="4EC2F628" w:tentative="1">
      <w:start w:val="1"/>
      <w:numFmt w:val="lowerLetter"/>
      <w:lvlText w:val="%8."/>
      <w:lvlJc w:val="left"/>
      <w:pPr>
        <w:ind w:left="5760" w:hanging="360"/>
      </w:pPr>
    </w:lvl>
    <w:lvl w:ilvl="8" w:tplc="1854D6E8" w:tentative="1">
      <w:start w:val="1"/>
      <w:numFmt w:val="lowerRoman"/>
      <w:lvlText w:val="%9."/>
      <w:lvlJc w:val="right"/>
      <w:pPr>
        <w:ind w:left="6480" w:hanging="180"/>
      </w:pPr>
    </w:lvl>
  </w:abstractNum>
  <w:abstractNum w:abstractNumId="16" w15:restartNumberingAfterBreak="0">
    <w:nsid w:val="39011EA6"/>
    <w:multiLevelType w:val="hybridMultilevel"/>
    <w:tmpl w:val="FA26228A"/>
    <w:lvl w:ilvl="0" w:tplc="85BC0162">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7" w15:restartNumberingAfterBreak="0">
    <w:nsid w:val="3C74774E"/>
    <w:multiLevelType w:val="hybridMultilevel"/>
    <w:tmpl w:val="6980F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664B19"/>
    <w:multiLevelType w:val="multilevel"/>
    <w:tmpl w:val="5E0ECB28"/>
    <w:numStyleLink w:val="Headings"/>
  </w:abstractNum>
  <w:abstractNum w:abstractNumId="19" w15:restartNumberingAfterBreak="0">
    <w:nsid w:val="428F3BBD"/>
    <w:multiLevelType w:val="singleLevel"/>
    <w:tmpl w:val="FFAE4442"/>
    <w:lvl w:ilvl="0">
      <w:start w:val="1"/>
      <w:numFmt w:val="lowerRoman"/>
      <w:lvlText w:val="(%1)"/>
      <w:lvlJc w:val="left"/>
      <w:pPr>
        <w:tabs>
          <w:tab w:val="num" w:pos="720"/>
        </w:tabs>
        <w:ind w:left="720" w:hanging="720"/>
      </w:pPr>
    </w:lvl>
  </w:abstractNum>
  <w:abstractNum w:abstractNumId="20" w15:restartNumberingAfterBreak="0">
    <w:nsid w:val="448265C0"/>
    <w:multiLevelType w:val="hybridMultilevel"/>
    <w:tmpl w:val="EC0E7C54"/>
    <w:lvl w:ilvl="0" w:tplc="496E58C6">
      <w:start w:val="1"/>
      <w:numFmt w:val="decimal"/>
      <w:lvlText w:val="2.%1"/>
      <w:lvlJc w:val="left"/>
      <w:pPr>
        <w:ind w:left="1440" w:hanging="360"/>
      </w:pPr>
      <w:rPr>
        <w:rFonts w:hint="default"/>
      </w:rPr>
    </w:lvl>
    <w:lvl w:ilvl="1" w:tplc="2EC2448C" w:tentative="1">
      <w:start w:val="1"/>
      <w:numFmt w:val="lowerLetter"/>
      <w:lvlText w:val="%2."/>
      <w:lvlJc w:val="left"/>
      <w:pPr>
        <w:ind w:left="2160" w:hanging="360"/>
      </w:pPr>
    </w:lvl>
    <w:lvl w:ilvl="2" w:tplc="1480B470" w:tentative="1">
      <w:start w:val="1"/>
      <w:numFmt w:val="lowerRoman"/>
      <w:lvlText w:val="%3."/>
      <w:lvlJc w:val="right"/>
      <w:pPr>
        <w:ind w:left="2880" w:hanging="180"/>
      </w:pPr>
    </w:lvl>
    <w:lvl w:ilvl="3" w:tplc="CF56CBEC" w:tentative="1">
      <w:start w:val="1"/>
      <w:numFmt w:val="decimal"/>
      <w:lvlText w:val="%4."/>
      <w:lvlJc w:val="left"/>
      <w:pPr>
        <w:ind w:left="3600" w:hanging="360"/>
      </w:pPr>
    </w:lvl>
    <w:lvl w:ilvl="4" w:tplc="B3CC2000" w:tentative="1">
      <w:start w:val="1"/>
      <w:numFmt w:val="lowerLetter"/>
      <w:lvlText w:val="%5."/>
      <w:lvlJc w:val="left"/>
      <w:pPr>
        <w:ind w:left="4320" w:hanging="360"/>
      </w:pPr>
    </w:lvl>
    <w:lvl w:ilvl="5" w:tplc="0D26D90E" w:tentative="1">
      <w:start w:val="1"/>
      <w:numFmt w:val="lowerRoman"/>
      <w:lvlText w:val="%6."/>
      <w:lvlJc w:val="right"/>
      <w:pPr>
        <w:ind w:left="5040" w:hanging="180"/>
      </w:pPr>
    </w:lvl>
    <w:lvl w:ilvl="6" w:tplc="6FE2A516" w:tentative="1">
      <w:start w:val="1"/>
      <w:numFmt w:val="decimal"/>
      <w:lvlText w:val="%7."/>
      <w:lvlJc w:val="left"/>
      <w:pPr>
        <w:ind w:left="5760" w:hanging="360"/>
      </w:pPr>
    </w:lvl>
    <w:lvl w:ilvl="7" w:tplc="B0A64916" w:tentative="1">
      <w:start w:val="1"/>
      <w:numFmt w:val="lowerLetter"/>
      <w:lvlText w:val="%8."/>
      <w:lvlJc w:val="left"/>
      <w:pPr>
        <w:ind w:left="6480" w:hanging="360"/>
      </w:pPr>
    </w:lvl>
    <w:lvl w:ilvl="8" w:tplc="49E41EB6" w:tentative="1">
      <w:start w:val="1"/>
      <w:numFmt w:val="lowerRoman"/>
      <w:lvlText w:val="%9."/>
      <w:lvlJc w:val="right"/>
      <w:pPr>
        <w:ind w:left="7200" w:hanging="180"/>
      </w:pPr>
    </w:lvl>
  </w:abstractNum>
  <w:abstractNum w:abstractNumId="21" w15:restartNumberingAfterBreak="0">
    <w:nsid w:val="49C559DB"/>
    <w:multiLevelType w:val="hybridMultilevel"/>
    <w:tmpl w:val="E2BE4824"/>
    <w:lvl w:ilvl="0" w:tplc="E7A8C45E">
      <w:start w:val="1"/>
      <w:numFmt w:val="decimal"/>
      <w:pStyle w:val="Sub-headingAQH"/>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276CE"/>
    <w:multiLevelType w:val="hybridMultilevel"/>
    <w:tmpl w:val="0E78802A"/>
    <w:lvl w:ilvl="0" w:tplc="202ED83A">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cs="Courier New" w:hint="default"/>
      </w:rPr>
    </w:lvl>
    <w:lvl w:ilvl="2" w:tplc="0809001B">
      <w:start w:val="1"/>
      <w:numFmt w:val="bullet"/>
      <w:lvlText w:val=""/>
      <w:lvlJc w:val="left"/>
      <w:pPr>
        <w:ind w:left="2520" w:hanging="360"/>
      </w:pPr>
      <w:rPr>
        <w:rFonts w:ascii="Wingdings" w:hAnsi="Wingdings" w:hint="default"/>
      </w:rPr>
    </w:lvl>
    <w:lvl w:ilvl="3" w:tplc="0809000F">
      <w:start w:val="1"/>
      <w:numFmt w:val="bullet"/>
      <w:lvlText w:val=""/>
      <w:lvlJc w:val="left"/>
      <w:pPr>
        <w:ind w:left="3240" w:hanging="360"/>
      </w:pPr>
      <w:rPr>
        <w:rFonts w:ascii="Symbol" w:hAnsi="Symbol" w:hint="default"/>
      </w:rPr>
    </w:lvl>
    <w:lvl w:ilvl="4" w:tplc="08090019">
      <w:start w:val="1"/>
      <w:numFmt w:val="bullet"/>
      <w:lvlText w:val="o"/>
      <w:lvlJc w:val="left"/>
      <w:pPr>
        <w:ind w:left="3960" w:hanging="360"/>
      </w:pPr>
      <w:rPr>
        <w:rFonts w:ascii="Courier New" w:hAnsi="Courier New" w:cs="Courier New" w:hint="default"/>
      </w:rPr>
    </w:lvl>
    <w:lvl w:ilvl="5" w:tplc="0809001B">
      <w:start w:val="1"/>
      <w:numFmt w:val="bullet"/>
      <w:lvlText w:val=""/>
      <w:lvlJc w:val="left"/>
      <w:pPr>
        <w:ind w:left="4680" w:hanging="360"/>
      </w:pPr>
      <w:rPr>
        <w:rFonts w:ascii="Wingdings" w:hAnsi="Wingdings" w:hint="default"/>
      </w:rPr>
    </w:lvl>
    <w:lvl w:ilvl="6" w:tplc="0809000F">
      <w:start w:val="1"/>
      <w:numFmt w:val="bullet"/>
      <w:lvlText w:val=""/>
      <w:lvlJc w:val="left"/>
      <w:pPr>
        <w:ind w:left="5400" w:hanging="360"/>
      </w:pPr>
      <w:rPr>
        <w:rFonts w:ascii="Symbol" w:hAnsi="Symbol" w:hint="default"/>
      </w:rPr>
    </w:lvl>
    <w:lvl w:ilvl="7" w:tplc="08090019">
      <w:start w:val="1"/>
      <w:numFmt w:val="bullet"/>
      <w:lvlText w:val="o"/>
      <w:lvlJc w:val="left"/>
      <w:pPr>
        <w:ind w:left="6120" w:hanging="360"/>
      </w:pPr>
      <w:rPr>
        <w:rFonts w:ascii="Courier New" w:hAnsi="Courier New" w:cs="Courier New" w:hint="default"/>
      </w:rPr>
    </w:lvl>
    <w:lvl w:ilvl="8" w:tplc="0809001B">
      <w:start w:val="1"/>
      <w:numFmt w:val="bullet"/>
      <w:lvlText w:val=""/>
      <w:lvlJc w:val="left"/>
      <w:pPr>
        <w:ind w:left="6840" w:hanging="360"/>
      </w:pPr>
      <w:rPr>
        <w:rFonts w:ascii="Wingdings" w:hAnsi="Wingdings" w:hint="default"/>
      </w:rPr>
    </w:lvl>
  </w:abstractNum>
  <w:abstractNum w:abstractNumId="23" w15:restartNumberingAfterBreak="0">
    <w:nsid w:val="525A0DA9"/>
    <w:multiLevelType w:val="hybridMultilevel"/>
    <w:tmpl w:val="6E901760"/>
    <w:lvl w:ilvl="0" w:tplc="08090001">
      <w:start w:val="1"/>
      <w:numFmt w:val="decimal"/>
      <w:lvlText w:val="%1."/>
      <w:lvlJc w:val="left"/>
      <w:pPr>
        <w:ind w:left="1069" w:hanging="360"/>
      </w:pPr>
    </w:lvl>
    <w:lvl w:ilvl="1" w:tplc="08090003">
      <w:start w:val="1"/>
      <w:numFmt w:val="decimal"/>
      <w:lvlText w:val="%2."/>
      <w:lvlJc w:val="left"/>
      <w:pPr>
        <w:ind w:left="36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5642702F"/>
    <w:multiLevelType w:val="multilevel"/>
    <w:tmpl w:val="B0E02C9C"/>
    <w:lvl w:ilvl="0">
      <w:start w:val="3"/>
      <w:numFmt w:val="decimal"/>
      <w:pStyle w:val="AQHMain"/>
      <w:lvlText w:val="%1."/>
      <w:lvlJc w:val="left"/>
      <w:pPr>
        <w:tabs>
          <w:tab w:val="num" w:pos="360"/>
        </w:tabs>
        <w:ind w:left="360" w:hanging="360"/>
      </w:pPr>
      <w:rPr>
        <w:rFonts w:hint="default"/>
        <w:b/>
        <w:i w:val="0"/>
        <w:sz w:val="22"/>
        <w:szCs w:val="22"/>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57D3092E"/>
    <w:multiLevelType w:val="hybridMultilevel"/>
    <w:tmpl w:val="CA407CE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A095703"/>
    <w:multiLevelType w:val="hybridMultilevel"/>
    <w:tmpl w:val="6BE23AE8"/>
    <w:lvl w:ilvl="0" w:tplc="50369B94">
      <w:start w:val="1"/>
      <w:numFmt w:val="decimal"/>
      <w:lvlText w:val="3.%1"/>
      <w:lvlJc w:val="left"/>
      <w:pPr>
        <w:ind w:left="720" w:hanging="360"/>
      </w:pPr>
      <w:rPr>
        <w:rFonts w:hint="default"/>
      </w:rPr>
    </w:lvl>
    <w:lvl w:ilvl="1" w:tplc="E25A5BC4" w:tentative="1">
      <w:start w:val="1"/>
      <w:numFmt w:val="lowerLetter"/>
      <w:lvlText w:val="%2."/>
      <w:lvlJc w:val="left"/>
      <w:pPr>
        <w:ind w:left="1440" w:hanging="360"/>
      </w:pPr>
    </w:lvl>
    <w:lvl w:ilvl="2" w:tplc="FE384A04" w:tentative="1">
      <w:start w:val="1"/>
      <w:numFmt w:val="lowerRoman"/>
      <w:lvlText w:val="%3."/>
      <w:lvlJc w:val="right"/>
      <w:pPr>
        <w:ind w:left="2160" w:hanging="180"/>
      </w:pPr>
    </w:lvl>
    <w:lvl w:ilvl="3" w:tplc="EBB06C5C" w:tentative="1">
      <w:start w:val="1"/>
      <w:numFmt w:val="decimal"/>
      <w:lvlText w:val="%4."/>
      <w:lvlJc w:val="left"/>
      <w:pPr>
        <w:ind w:left="2880" w:hanging="360"/>
      </w:pPr>
    </w:lvl>
    <w:lvl w:ilvl="4" w:tplc="65864218" w:tentative="1">
      <w:start w:val="1"/>
      <w:numFmt w:val="lowerLetter"/>
      <w:lvlText w:val="%5."/>
      <w:lvlJc w:val="left"/>
      <w:pPr>
        <w:ind w:left="3600" w:hanging="360"/>
      </w:pPr>
    </w:lvl>
    <w:lvl w:ilvl="5" w:tplc="F5545612" w:tentative="1">
      <w:start w:val="1"/>
      <w:numFmt w:val="lowerRoman"/>
      <w:lvlText w:val="%6."/>
      <w:lvlJc w:val="right"/>
      <w:pPr>
        <w:ind w:left="4320" w:hanging="180"/>
      </w:pPr>
    </w:lvl>
    <w:lvl w:ilvl="6" w:tplc="63DA1B8C" w:tentative="1">
      <w:start w:val="1"/>
      <w:numFmt w:val="decimal"/>
      <w:lvlText w:val="%7."/>
      <w:lvlJc w:val="left"/>
      <w:pPr>
        <w:ind w:left="5040" w:hanging="360"/>
      </w:pPr>
    </w:lvl>
    <w:lvl w:ilvl="7" w:tplc="470C2EF8" w:tentative="1">
      <w:start w:val="1"/>
      <w:numFmt w:val="lowerLetter"/>
      <w:lvlText w:val="%8."/>
      <w:lvlJc w:val="left"/>
      <w:pPr>
        <w:ind w:left="5760" w:hanging="360"/>
      </w:pPr>
    </w:lvl>
    <w:lvl w:ilvl="8" w:tplc="30208570" w:tentative="1">
      <w:start w:val="1"/>
      <w:numFmt w:val="lowerRoman"/>
      <w:lvlText w:val="%9."/>
      <w:lvlJc w:val="right"/>
      <w:pPr>
        <w:ind w:left="6480" w:hanging="180"/>
      </w:pPr>
    </w:lvl>
  </w:abstractNum>
  <w:abstractNum w:abstractNumId="27" w15:restartNumberingAfterBreak="0">
    <w:nsid w:val="5CDC2D20"/>
    <w:multiLevelType w:val="hybridMultilevel"/>
    <w:tmpl w:val="A5D21B1E"/>
    <w:lvl w:ilvl="0" w:tplc="4378CA96">
      <w:start w:val="26"/>
      <w:numFmt w:val="bullet"/>
      <w:lvlText w:val=""/>
      <w:lvlJc w:val="left"/>
      <w:pPr>
        <w:ind w:left="720" w:hanging="360"/>
      </w:pPr>
      <w:rPr>
        <w:rFonts w:ascii="Wingdings" w:eastAsia="Times New Roman"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28" w15:restartNumberingAfterBreak="0">
    <w:nsid w:val="5D165710"/>
    <w:multiLevelType w:val="hybridMultilevel"/>
    <w:tmpl w:val="B1EC4BFC"/>
    <w:lvl w:ilvl="0" w:tplc="5D840F9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31000B"/>
    <w:multiLevelType w:val="hybridMultilevel"/>
    <w:tmpl w:val="A1B0685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61F83AE3"/>
    <w:multiLevelType w:val="hybridMultilevel"/>
    <w:tmpl w:val="ED9052F8"/>
    <w:lvl w:ilvl="0" w:tplc="08090001">
      <w:start w:val="1"/>
      <w:numFmt w:val="decimal"/>
      <w:lvlText w:val="1.%1"/>
      <w:lvlJc w:val="left"/>
      <w:pPr>
        <w:ind w:left="720" w:hanging="360"/>
      </w:pPr>
      <w:rPr>
        <w:rFonts w:hint="default"/>
        <w:b w:val="0"/>
        <w:i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1" w15:restartNumberingAfterBreak="0">
    <w:nsid w:val="66645625"/>
    <w:multiLevelType w:val="hybridMultilevel"/>
    <w:tmpl w:val="4844AF54"/>
    <w:lvl w:ilvl="0" w:tplc="AF864D80">
      <w:start w:val="26"/>
      <w:numFmt w:val="bullet"/>
      <w:lvlText w:val=""/>
      <w:lvlJc w:val="left"/>
      <w:pPr>
        <w:ind w:left="720" w:hanging="360"/>
      </w:pPr>
      <w:rPr>
        <w:rFonts w:ascii="Wingdings" w:eastAsia="Times New Roman" w:hAnsi="Wingding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6B6F4EA4"/>
    <w:multiLevelType w:val="hybridMultilevel"/>
    <w:tmpl w:val="53C0627E"/>
    <w:lvl w:ilvl="0" w:tplc="5D840F9A">
      <w:start w:val="1"/>
      <w:numFmt w:val="bullet"/>
      <w:lvlText w:val=""/>
      <w:lvlJc w:val="left"/>
      <w:pPr>
        <w:ind w:left="720" w:hanging="360"/>
      </w:pPr>
      <w:rPr>
        <w:rFonts w:ascii="Symbol" w:hAnsi="Symbol" w:hint="default"/>
      </w:rPr>
    </w:lvl>
    <w:lvl w:ilvl="1" w:tplc="08090003">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DDA0CF5"/>
    <w:multiLevelType w:val="hybridMultilevel"/>
    <w:tmpl w:val="327ADD2A"/>
    <w:lvl w:ilvl="0" w:tplc="08090001">
      <w:start w:val="1"/>
      <w:numFmt w:val="decimal"/>
      <w:lvlText w:val="2.%1"/>
      <w:lvlJc w:val="left"/>
      <w:pPr>
        <w:ind w:left="720" w:hanging="360"/>
      </w:pPr>
      <w:rPr>
        <w:rFonts w:hint="default"/>
        <w:b w:val="0"/>
        <w:i w:val="0"/>
      </w:rPr>
    </w:lvl>
    <w:lvl w:ilvl="1" w:tplc="912A7C52"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736549D2"/>
    <w:multiLevelType w:val="singleLevel"/>
    <w:tmpl w:val="5D840F9A"/>
    <w:lvl w:ilvl="0">
      <w:start w:val="26"/>
      <w:numFmt w:val="bullet"/>
      <w:lvlText w:val=""/>
      <w:lvlJc w:val="left"/>
      <w:pPr>
        <w:ind w:left="0" w:firstLine="0"/>
      </w:pPr>
      <w:rPr>
        <w:rFonts w:ascii="Wingdings" w:eastAsia="Times New Roman" w:hAnsi="Wingdings" w:hint="default"/>
        <w:b/>
        <w:i w:val="0"/>
        <w:sz w:val="22"/>
      </w:rPr>
    </w:lvl>
  </w:abstractNum>
  <w:abstractNum w:abstractNumId="35" w15:restartNumberingAfterBreak="0">
    <w:nsid w:val="743F71FC"/>
    <w:multiLevelType w:val="singleLevel"/>
    <w:tmpl w:val="FFAE4442"/>
    <w:lvl w:ilvl="0">
      <w:start w:val="1"/>
      <w:numFmt w:val="lowerRoman"/>
      <w:lvlText w:val="(%1)"/>
      <w:lvlJc w:val="left"/>
      <w:pPr>
        <w:tabs>
          <w:tab w:val="num" w:pos="720"/>
        </w:tabs>
        <w:ind w:left="720" w:hanging="720"/>
      </w:pPr>
    </w:lvl>
  </w:abstractNum>
  <w:abstractNum w:abstractNumId="36" w15:restartNumberingAfterBreak="0">
    <w:nsid w:val="777210E6"/>
    <w:multiLevelType w:val="hybridMultilevel"/>
    <w:tmpl w:val="E26E2B66"/>
    <w:lvl w:ilvl="0" w:tplc="B0CE75B2">
      <w:start w:val="1"/>
      <w:numFmt w:val="bullet"/>
      <w:lvlText w:val=""/>
      <w:lvlJc w:val="left"/>
      <w:pPr>
        <w:ind w:left="720" w:hanging="360"/>
      </w:pPr>
      <w:rPr>
        <w:rFonts w:ascii="Symbol" w:hAnsi="Symbol" w:hint="default"/>
      </w:rPr>
    </w:lvl>
    <w:lvl w:ilvl="1" w:tplc="8E84C2E8" w:tentative="1">
      <w:start w:val="1"/>
      <w:numFmt w:val="bullet"/>
      <w:lvlText w:val="o"/>
      <w:lvlJc w:val="left"/>
      <w:pPr>
        <w:ind w:left="1440" w:hanging="360"/>
      </w:pPr>
      <w:rPr>
        <w:rFonts w:ascii="Courier New" w:hAnsi="Courier New" w:cs="Courier New" w:hint="default"/>
      </w:rPr>
    </w:lvl>
    <w:lvl w:ilvl="2" w:tplc="B0CADB7C" w:tentative="1">
      <w:start w:val="1"/>
      <w:numFmt w:val="bullet"/>
      <w:lvlText w:val=""/>
      <w:lvlJc w:val="left"/>
      <w:pPr>
        <w:ind w:left="2160" w:hanging="360"/>
      </w:pPr>
      <w:rPr>
        <w:rFonts w:ascii="Wingdings" w:hAnsi="Wingdings" w:hint="default"/>
      </w:rPr>
    </w:lvl>
    <w:lvl w:ilvl="3" w:tplc="BF9A0A02" w:tentative="1">
      <w:start w:val="1"/>
      <w:numFmt w:val="bullet"/>
      <w:lvlText w:val=""/>
      <w:lvlJc w:val="left"/>
      <w:pPr>
        <w:ind w:left="2880" w:hanging="360"/>
      </w:pPr>
      <w:rPr>
        <w:rFonts w:ascii="Symbol" w:hAnsi="Symbol" w:hint="default"/>
      </w:rPr>
    </w:lvl>
    <w:lvl w:ilvl="4" w:tplc="2E26B3C2" w:tentative="1">
      <w:start w:val="1"/>
      <w:numFmt w:val="bullet"/>
      <w:lvlText w:val="o"/>
      <w:lvlJc w:val="left"/>
      <w:pPr>
        <w:ind w:left="3600" w:hanging="360"/>
      </w:pPr>
      <w:rPr>
        <w:rFonts w:ascii="Courier New" w:hAnsi="Courier New" w:cs="Courier New" w:hint="default"/>
      </w:rPr>
    </w:lvl>
    <w:lvl w:ilvl="5" w:tplc="A68E2F36" w:tentative="1">
      <w:start w:val="1"/>
      <w:numFmt w:val="bullet"/>
      <w:lvlText w:val=""/>
      <w:lvlJc w:val="left"/>
      <w:pPr>
        <w:ind w:left="4320" w:hanging="360"/>
      </w:pPr>
      <w:rPr>
        <w:rFonts w:ascii="Wingdings" w:hAnsi="Wingdings" w:hint="default"/>
      </w:rPr>
    </w:lvl>
    <w:lvl w:ilvl="6" w:tplc="99BAEDE0" w:tentative="1">
      <w:start w:val="1"/>
      <w:numFmt w:val="bullet"/>
      <w:lvlText w:val=""/>
      <w:lvlJc w:val="left"/>
      <w:pPr>
        <w:ind w:left="5040" w:hanging="360"/>
      </w:pPr>
      <w:rPr>
        <w:rFonts w:ascii="Symbol" w:hAnsi="Symbol" w:hint="default"/>
      </w:rPr>
    </w:lvl>
    <w:lvl w:ilvl="7" w:tplc="37CCE0E0" w:tentative="1">
      <w:start w:val="1"/>
      <w:numFmt w:val="bullet"/>
      <w:lvlText w:val="o"/>
      <w:lvlJc w:val="left"/>
      <w:pPr>
        <w:ind w:left="5760" w:hanging="360"/>
      </w:pPr>
      <w:rPr>
        <w:rFonts w:ascii="Courier New" w:hAnsi="Courier New" w:cs="Courier New" w:hint="default"/>
      </w:rPr>
    </w:lvl>
    <w:lvl w:ilvl="8" w:tplc="B6FEC694" w:tentative="1">
      <w:start w:val="1"/>
      <w:numFmt w:val="bullet"/>
      <w:lvlText w:val=""/>
      <w:lvlJc w:val="left"/>
      <w:pPr>
        <w:ind w:left="6480" w:hanging="360"/>
      </w:pPr>
      <w:rPr>
        <w:rFonts w:ascii="Wingdings" w:hAnsi="Wingdings" w:hint="default"/>
      </w:rPr>
    </w:lvl>
  </w:abstractNum>
  <w:num w:numId="1" w16cid:durableId="632635270">
    <w:abstractNumId w:val="21"/>
  </w:num>
  <w:num w:numId="2" w16cid:durableId="673460956">
    <w:abstractNumId w:val="21"/>
  </w:num>
  <w:num w:numId="3" w16cid:durableId="772944065">
    <w:abstractNumId w:val="24"/>
  </w:num>
  <w:num w:numId="4" w16cid:durableId="93864931">
    <w:abstractNumId w:val="5"/>
  </w:num>
  <w:num w:numId="5" w16cid:durableId="1646474878">
    <w:abstractNumId w:val="3"/>
  </w:num>
  <w:num w:numId="6" w16cid:durableId="782310298">
    <w:abstractNumId w:val="28"/>
  </w:num>
  <w:num w:numId="7" w16cid:durableId="695081467">
    <w:abstractNumId w:val="1"/>
  </w:num>
  <w:num w:numId="8" w16cid:durableId="1048140264">
    <w:abstractNumId w:val="32"/>
  </w:num>
  <w:num w:numId="9" w16cid:durableId="845704014">
    <w:abstractNumId w:val="28"/>
  </w:num>
  <w:num w:numId="10" w16cid:durableId="2112430345">
    <w:abstractNumId w:val="27"/>
  </w:num>
  <w:num w:numId="11" w16cid:durableId="1033000786">
    <w:abstractNumId w:val="31"/>
  </w:num>
  <w:num w:numId="12" w16cid:durableId="1850171867">
    <w:abstractNumId w:val="30"/>
  </w:num>
  <w:num w:numId="13" w16cid:durableId="1189609993">
    <w:abstractNumId w:val="22"/>
  </w:num>
  <w:num w:numId="14" w16cid:durableId="589192752">
    <w:abstractNumId w:val="20"/>
  </w:num>
  <w:num w:numId="15" w16cid:durableId="823591575">
    <w:abstractNumId w:val="7"/>
  </w:num>
  <w:num w:numId="16" w16cid:durableId="993338542">
    <w:abstractNumId w:val="33"/>
  </w:num>
  <w:num w:numId="17" w16cid:durableId="1603608347">
    <w:abstractNumId w:val="15"/>
  </w:num>
  <w:num w:numId="18" w16cid:durableId="831330581">
    <w:abstractNumId w:val="11"/>
  </w:num>
  <w:num w:numId="19" w16cid:durableId="95488940">
    <w:abstractNumId w:val="6"/>
  </w:num>
  <w:num w:numId="20" w16cid:durableId="799155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0634457">
    <w:abstractNumId w:val="9"/>
  </w:num>
  <w:num w:numId="22" w16cid:durableId="1196191050">
    <w:abstractNumId w:val="18"/>
  </w:num>
  <w:num w:numId="23" w16cid:durableId="1975672758">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24" w16cid:durableId="1724863864">
    <w:abstractNumId w:val="19"/>
    <w:lvlOverride w:ilvl="0">
      <w:startOverride w:val="1"/>
    </w:lvlOverride>
  </w:num>
  <w:num w:numId="25" w16cid:durableId="173349525">
    <w:abstractNumId w:val="35"/>
    <w:lvlOverride w:ilvl="0">
      <w:startOverride w:val="1"/>
    </w:lvlOverride>
  </w:num>
  <w:num w:numId="26" w16cid:durableId="651522066">
    <w:abstractNumId w:val="8"/>
  </w:num>
  <w:num w:numId="27" w16cid:durableId="1327248726">
    <w:abstractNumId w:val="26"/>
  </w:num>
  <w:num w:numId="28" w16cid:durableId="704450829">
    <w:abstractNumId w:val="16"/>
  </w:num>
  <w:num w:numId="29" w16cid:durableId="1764767367">
    <w:abstractNumId w:val="13"/>
    <w:lvlOverride w:ilvl="0">
      <w:startOverride w:val="1"/>
    </w:lvlOverride>
  </w:num>
  <w:num w:numId="30" w16cid:durableId="1514567724">
    <w:abstractNumId w:val="23"/>
  </w:num>
  <w:num w:numId="31" w16cid:durableId="2038307228">
    <w:abstractNumId w:val="17"/>
  </w:num>
  <w:num w:numId="32" w16cid:durableId="1023170245">
    <w:abstractNumId w:val="0"/>
    <w:lvlOverride w:ilvl="0">
      <w:lvl w:ilvl="0">
        <w:start w:val="1"/>
        <w:numFmt w:val="bullet"/>
        <w:lvlText w:val=""/>
        <w:legacy w:legacy="1" w:legacySpace="0" w:legacyIndent="283"/>
        <w:lvlJc w:val="left"/>
        <w:pPr>
          <w:ind w:left="283" w:hanging="283"/>
        </w:pPr>
        <w:rPr>
          <w:rFonts w:ascii="Courier New" w:hAnsi="Courier New" w:cs="Courier New" w:hint="default"/>
          <w:sz w:val="20"/>
        </w:rPr>
      </w:lvl>
    </w:lvlOverride>
  </w:num>
  <w:num w:numId="33" w16cid:durableId="337121060">
    <w:abstractNumId w:val="36"/>
  </w:num>
  <w:num w:numId="34" w16cid:durableId="1269315036">
    <w:abstractNumId w:val="34"/>
  </w:num>
  <w:num w:numId="35" w16cid:durableId="1598951636">
    <w:abstractNumId w:val="25"/>
  </w:num>
  <w:num w:numId="36" w16cid:durableId="2004426788">
    <w:abstractNumId w:val="29"/>
  </w:num>
  <w:num w:numId="37" w16cid:durableId="139812239">
    <w:abstractNumId w:val="14"/>
  </w:num>
  <w:num w:numId="38" w16cid:durableId="529227907">
    <w:abstractNumId w:val="14"/>
  </w:num>
  <w:num w:numId="39" w16cid:durableId="1409305458">
    <w:abstractNumId w:val="12"/>
  </w:num>
  <w:num w:numId="40" w16cid:durableId="1458916376">
    <w:abstractNumId w:val="4"/>
  </w:num>
  <w:num w:numId="41" w16cid:durableId="890922849">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2" w16cid:durableId="1801797908">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3" w16cid:durableId="1481120424">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4" w16cid:durableId="278728990">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5" w16cid:durableId="218058463">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6" w16cid:durableId="1182234231">
    <w:abstractNumId w:val="2"/>
  </w:num>
  <w:num w:numId="47" w16cid:durableId="1188102504">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8" w16cid:durableId="1513295662">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9" w16cid:durableId="1251964496">
    <w:abstractNumId w:val="14"/>
    <w:lvlOverride w:ilvl="0">
      <w:lvl w:ilvl="0">
        <w:start w:val="1"/>
        <w:numFmt w:val="decimal"/>
        <w:pStyle w:val="Heading1"/>
        <w:lvlText w:val="%1)"/>
        <w:lvlJc w:val="left"/>
        <w:pPr>
          <w:ind w:left="2160" w:hanging="360"/>
        </w:pPr>
      </w:lvl>
    </w:lvlOverride>
    <w:lvlOverride w:ilvl="1">
      <w:lvl w:ilvl="1">
        <w:start w:val="1"/>
        <w:numFmt w:val="lowerLetter"/>
        <w:pStyle w:val="Heading2"/>
        <w:lvlText w:val="%2."/>
        <w:lvlJc w:val="left"/>
        <w:pPr>
          <w:ind w:left="2880" w:hanging="360"/>
        </w:pPr>
      </w:lvl>
    </w:lvlOverride>
    <w:lvlOverride w:ilvl="2">
      <w:lvl w:ilvl="2">
        <w:start w:val="1"/>
        <w:numFmt w:val="lowerRoman"/>
        <w:pStyle w:val="Heading3"/>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50" w16cid:durableId="1461725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872"/>
    <w:rsid w:val="00004E83"/>
    <w:rsid w:val="00011284"/>
    <w:rsid w:val="00011D4A"/>
    <w:rsid w:val="00013E1F"/>
    <w:rsid w:val="00014C9A"/>
    <w:rsid w:val="000150DC"/>
    <w:rsid w:val="00015975"/>
    <w:rsid w:val="00021789"/>
    <w:rsid w:val="000262E9"/>
    <w:rsid w:val="00026D71"/>
    <w:rsid w:val="00032907"/>
    <w:rsid w:val="000354E9"/>
    <w:rsid w:val="0003735F"/>
    <w:rsid w:val="000415AB"/>
    <w:rsid w:val="00041F05"/>
    <w:rsid w:val="00044615"/>
    <w:rsid w:val="00047761"/>
    <w:rsid w:val="0005245A"/>
    <w:rsid w:val="00052971"/>
    <w:rsid w:val="00054576"/>
    <w:rsid w:val="000562BA"/>
    <w:rsid w:val="00056A68"/>
    <w:rsid w:val="000601F4"/>
    <w:rsid w:val="0006777E"/>
    <w:rsid w:val="00072107"/>
    <w:rsid w:val="0007445A"/>
    <w:rsid w:val="00092153"/>
    <w:rsid w:val="00093FCB"/>
    <w:rsid w:val="00096804"/>
    <w:rsid w:val="00097C1C"/>
    <w:rsid w:val="000A0F6B"/>
    <w:rsid w:val="000A1284"/>
    <w:rsid w:val="000A17DB"/>
    <w:rsid w:val="000A53D6"/>
    <w:rsid w:val="000A615F"/>
    <w:rsid w:val="000A7C89"/>
    <w:rsid w:val="000B0003"/>
    <w:rsid w:val="000B10E7"/>
    <w:rsid w:val="000B2EC1"/>
    <w:rsid w:val="000B409C"/>
    <w:rsid w:val="000B7A14"/>
    <w:rsid w:val="000C5FAE"/>
    <w:rsid w:val="000D1D7F"/>
    <w:rsid w:val="000D3433"/>
    <w:rsid w:val="000D5D40"/>
    <w:rsid w:val="000E1F9F"/>
    <w:rsid w:val="000E4900"/>
    <w:rsid w:val="000E7E0D"/>
    <w:rsid w:val="000F5660"/>
    <w:rsid w:val="000F6F14"/>
    <w:rsid w:val="000F7666"/>
    <w:rsid w:val="0010121D"/>
    <w:rsid w:val="00116B11"/>
    <w:rsid w:val="0012095B"/>
    <w:rsid w:val="0012621F"/>
    <w:rsid w:val="001263D2"/>
    <w:rsid w:val="0012778E"/>
    <w:rsid w:val="001315A6"/>
    <w:rsid w:val="001324A7"/>
    <w:rsid w:val="001361E2"/>
    <w:rsid w:val="0015380E"/>
    <w:rsid w:val="00163026"/>
    <w:rsid w:val="001637D2"/>
    <w:rsid w:val="0017130C"/>
    <w:rsid w:val="00171A46"/>
    <w:rsid w:val="00172488"/>
    <w:rsid w:val="0017329E"/>
    <w:rsid w:val="0017739D"/>
    <w:rsid w:val="001773FF"/>
    <w:rsid w:val="00185648"/>
    <w:rsid w:val="00191EA6"/>
    <w:rsid w:val="001A156E"/>
    <w:rsid w:val="001A37E2"/>
    <w:rsid w:val="001A79C9"/>
    <w:rsid w:val="001B4738"/>
    <w:rsid w:val="001C070B"/>
    <w:rsid w:val="001D0831"/>
    <w:rsid w:val="001D192F"/>
    <w:rsid w:val="001D3922"/>
    <w:rsid w:val="001E0F04"/>
    <w:rsid w:val="001E1773"/>
    <w:rsid w:val="001E6F7C"/>
    <w:rsid w:val="001F0375"/>
    <w:rsid w:val="001F58E3"/>
    <w:rsid w:val="001F6F6D"/>
    <w:rsid w:val="002008EE"/>
    <w:rsid w:val="00202B5B"/>
    <w:rsid w:val="00203D3C"/>
    <w:rsid w:val="00212E8A"/>
    <w:rsid w:val="002254C7"/>
    <w:rsid w:val="00226585"/>
    <w:rsid w:val="002323E0"/>
    <w:rsid w:val="002400F5"/>
    <w:rsid w:val="00242CAC"/>
    <w:rsid w:val="00242D68"/>
    <w:rsid w:val="002457F0"/>
    <w:rsid w:val="00246F3A"/>
    <w:rsid w:val="002504B8"/>
    <w:rsid w:val="002572F7"/>
    <w:rsid w:val="002573D7"/>
    <w:rsid w:val="00260613"/>
    <w:rsid w:val="00266D8F"/>
    <w:rsid w:val="00270156"/>
    <w:rsid w:val="002727A4"/>
    <w:rsid w:val="002732D3"/>
    <w:rsid w:val="00274107"/>
    <w:rsid w:val="00275BB5"/>
    <w:rsid w:val="0028073B"/>
    <w:rsid w:val="0028202D"/>
    <w:rsid w:val="002820A9"/>
    <w:rsid w:val="0028305C"/>
    <w:rsid w:val="002849C9"/>
    <w:rsid w:val="00287604"/>
    <w:rsid w:val="00292C6A"/>
    <w:rsid w:val="00295FA7"/>
    <w:rsid w:val="002A069A"/>
    <w:rsid w:val="002A1437"/>
    <w:rsid w:val="002A2ED0"/>
    <w:rsid w:val="002A3960"/>
    <w:rsid w:val="002A4B56"/>
    <w:rsid w:val="002B4A6E"/>
    <w:rsid w:val="002B5696"/>
    <w:rsid w:val="002C1085"/>
    <w:rsid w:val="002D1A2A"/>
    <w:rsid w:val="002E29AC"/>
    <w:rsid w:val="002E4EFB"/>
    <w:rsid w:val="002F143B"/>
    <w:rsid w:val="003005C7"/>
    <w:rsid w:val="003039A9"/>
    <w:rsid w:val="00306A5B"/>
    <w:rsid w:val="003120C8"/>
    <w:rsid w:val="00312ACB"/>
    <w:rsid w:val="00316103"/>
    <w:rsid w:val="00316C6D"/>
    <w:rsid w:val="0032056B"/>
    <w:rsid w:val="0032245B"/>
    <w:rsid w:val="00326A72"/>
    <w:rsid w:val="003328EA"/>
    <w:rsid w:val="00332BE5"/>
    <w:rsid w:val="0033326F"/>
    <w:rsid w:val="00336746"/>
    <w:rsid w:val="00337375"/>
    <w:rsid w:val="0033746A"/>
    <w:rsid w:val="00341429"/>
    <w:rsid w:val="00342BA5"/>
    <w:rsid w:val="00345883"/>
    <w:rsid w:val="0034588A"/>
    <w:rsid w:val="0034598E"/>
    <w:rsid w:val="003604EA"/>
    <w:rsid w:val="003637F2"/>
    <w:rsid w:val="0037138A"/>
    <w:rsid w:val="003737AC"/>
    <w:rsid w:val="00373D65"/>
    <w:rsid w:val="00374B2A"/>
    <w:rsid w:val="00392123"/>
    <w:rsid w:val="003937B8"/>
    <w:rsid w:val="00393D48"/>
    <w:rsid w:val="003A68DD"/>
    <w:rsid w:val="003B1CE7"/>
    <w:rsid w:val="003B4CD5"/>
    <w:rsid w:val="003C1801"/>
    <w:rsid w:val="003C31B6"/>
    <w:rsid w:val="003C444D"/>
    <w:rsid w:val="003C4824"/>
    <w:rsid w:val="003D0CF5"/>
    <w:rsid w:val="003D0D45"/>
    <w:rsid w:val="003D30C7"/>
    <w:rsid w:val="003E04C1"/>
    <w:rsid w:val="003F2E7F"/>
    <w:rsid w:val="003F3ECF"/>
    <w:rsid w:val="003F401D"/>
    <w:rsid w:val="00402623"/>
    <w:rsid w:val="00412539"/>
    <w:rsid w:val="00412EC1"/>
    <w:rsid w:val="0041642F"/>
    <w:rsid w:val="00420B47"/>
    <w:rsid w:val="00422C02"/>
    <w:rsid w:val="00426B62"/>
    <w:rsid w:val="00430BF1"/>
    <w:rsid w:val="00433D56"/>
    <w:rsid w:val="00437EC7"/>
    <w:rsid w:val="00447135"/>
    <w:rsid w:val="004478BE"/>
    <w:rsid w:val="00452EC6"/>
    <w:rsid w:val="0046716E"/>
    <w:rsid w:val="00470CDB"/>
    <w:rsid w:val="00473C30"/>
    <w:rsid w:val="00475BFD"/>
    <w:rsid w:val="00476ACD"/>
    <w:rsid w:val="004770F8"/>
    <w:rsid w:val="00477263"/>
    <w:rsid w:val="00481FBC"/>
    <w:rsid w:val="00483626"/>
    <w:rsid w:val="00484AE3"/>
    <w:rsid w:val="00485E94"/>
    <w:rsid w:val="00493FF3"/>
    <w:rsid w:val="00495872"/>
    <w:rsid w:val="0049621C"/>
    <w:rsid w:val="004A46B0"/>
    <w:rsid w:val="004A6DDB"/>
    <w:rsid w:val="004B3BCB"/>
    <w:rsid w:val="004B4851"/>
    <w:rsid w:val="004B73D1"/>
    <w:rsid w:val="004C0E10"/>
    <w:rsid w:val="004C3C33"/>
    <w:rsid w:val="004C5E7C"/>
    <w:rsid w:val="004D237C"/>
    <w:rsid w:val="004D38BF"/>
    <w:rsid w:val="004D5939"/>
    <w:rsid w:val="004E0964"/>
    <w:rsid w:val="004E5283"/>
    <w:rsid w:val="004E5FC0"/>
    <w:rsid w:val="004E6BA0"/>
    <w:rsid w:val="004F07FB"/>
    <w:rsid w:val="004F0802"/>
    <w:rsid w:val="00500CBF"/>
    <w:rsid w:val="005012CD"/>
    <w:rsid w:val="00501445"/>
    <w:rsid w:val="005025FA"/>
    <w:rsid w:val="00504609"/>
    <w:rsid w:val="00505025"/>
    <w:rsid w:val="00511221"/>
    <w:rsid w:val="005127E5"/>
    <w:rsid w:val="00513B98"/>
    <w:rsid w:val="0052535A"/>
    <w:rsid w:val="00527656"/>
    <w:rsid w:val="00535852"/>
    <w:rsid w:val="005433D6"/>
    <w:rsid w:val="00551EA2"/>
    <w:rsid w:val="005560A0"/>
    <w:rsid w:val="00556B71"/>
    <w:rsid w:val="00560F92"/>
    <w:rsid w:val="0056270E"/>
    <w:rsid w:val="00564A9F"/>
    <w:rsid w:val="00566E6B"/>
    <w:rsid w:val="00571143"/>
    <w:rsid w:val="00573AC9"/>
    <w:rsid w:val="00573F95"/>
    <w:rsid w:val="0057471C"/>
    <w:rsid w:val="00577133"/>
    <w:rsid w:val="00580B09"/>
    <w:rsid w:val="00581DE6"/>
    <w:rsid w:val="005900B2"/>
    <w:rsid w:val="005900C4"/>
    <w:rsid w:val="00590B5B"/>
    <w:rsid w:val="00592756"/>
    <w:rsid w:val="00592A4C"/>
    <w:rsid w:val="005A0216"/>
    <w:rsid w:val="005B3C88"/>
    <w:rsid w:val="005C004C"/>
    <w:rsid w:val="005C00C4"/>
    <w:rsid w:val="005C1895"/>
    <w:rsid w:val="005C375F"/>
    <w:rsid w:val="005D0895"/>
    <w:rsid w:val="005D0D16"/>
    <w:rsid w:val="005D12EC"/>
    <w:rsid w:val="005D7DAE"/>
    <w:rsid w:val="005E1522"/>
    <w:rsid w:val="005E548C"/>
    <w:rsid w:val="005F30B4"/>
    <w:rsid w:val="005F67A9"/>
    <w:rsid w:val="00600C55"/>
    <w:rsid w:val="0060113B"/>
    <w:rsid w:val="006022AB"/>
    <w:rsid w:val="006038CA"/>
    <w:rsid w:val="00604B97"/>
    <w:rsid w:val="00605378"/>
    <w:rsid w:val="00613DAA"/>
    <w:rsid w:val="00616292"/>
    <w:rsid w:val="00631922"/>
    <w:rsid w:val="006325B2"/>
    <w:rsid w:val="00633AE7"/>
    <w:rsid w:val="00633EC8"/>
    <w:rsid w:val="0063779B"/>
    <w:rsid w:val="00637CBE"/>
    <w:rsid w:val="00644048"/>
    <w:rsid w:val="00647032"/>
    <w:rsid w:val="006514B4"/>
    <w:rsid w:val="00652EBF"/>
    <w:rsid w:val="0065659C"/>
    <w:rsid w:val="0066013A"/>
    <w:rsid w:val="00662EAF"/>
    <w:rsid w:val="006635A3"/>
    <w:rsid w:val="00670D90"/>
    <w:rsid w:val="00673045"/>
    <w:rsid w:val="00676596"/>
    <w:rsid w:val="0067766B"/>
    <w:rsid w:val="00682FE3"/>
    <w:rsid w:val="00684BF5"/>
    <w:rsid w:val="00687408"/>
    <w:rsid w:val="006933EF"/>
    <w:rsid w:val="00696F59"/>
    <w:rsid w:val="006A04F4"/>
    <w:rsid w:val="006A5CC5"/>
    <w:rsid w:val="006A7B24"/>
    <w:rsid w:val="006B07E7"/>
    <w:rsid w:val="006B5E99"/>
    <w:rsid w:val="006B5ED1"/>
    <w:rsid w:val="006B709C"/>
    <w:rsid w:val="006B79D7"/>
    <w:rsid w:val="006D7475"/>
    <w:rsid w:val="006E4EF0"/>
    <w:rsid w:val="006E6941"/>
    <w:rsid w:val="006E757B"/>
    <w:rsid w:val="006F0867"/>
    <w:rsid w:val="006F0C96"/>
    <w:rsid w:val="006F1136"/>
    <w:rsid w:val="006F17F8"/>
    <w:rsid w:val="006F30C8"/>
    <w:rsid w:val="006F3C4F"/>
    <w:rsid w:val="006F561C"/>
    <w:rsid w:val="006F6F6F"/>
    <w:rsid w:val="00707951"/>
    <w:rsid w:val="007110D7"/>
    <w:rsid w:val="00711E60"/>
    <w:rsid w:val="00717D22"/>
    <w:rsid w:val="007210FB"/>
    <w:rsid w:val="0072226E"/>
    <w:rsid w:val="007222D8"/>
    <w:rsid w:val="00722707"/>
    <w:rsid w:val="00722C2E"/>
    <w:rsid w:val="0072383F"/>
    <w:rsid w:val="00724513"/>
    <w:rsid w:val="00726C72"/>
    <w:rsid w:val="00726E43"/>
    <w:rsid w:val="00731E5E"/>
    <w:rsid w:val="00732755"/>
    <w:rsid w:val="007375E1"/>
    <w:rsid w:val="0074018C"/>
    <w:rsid w:val="00741246"/>
    <w:rsid w:val="007428EA"/>
    <w:rsid w:val="00743AEF"/>
    <w:rsid w:val="0074577A"/>
    <w:rsid w:val="00746D1D"/>
    <w:rsid w:val="00750C2C"/>
    <w:rsid w:val="00752F19"/>
    <w:rsid w:val="00763305"/>
    <w:rsid w:val="00763609"/>
    <w:rsid w:val="00766090"/>
    <w:rsid w:val="00766E0D"/>
    <w:rsid w:val="00772CB5"/>
    <w:rsid w:val="00775FC9"/>
    <w:rsid w:val="00776D75"/>
    <w:rsid w:val="007805CA"/>
    <w:rsid w:val="00781F92"/>
    <w:rsid w:val="007825D6"/>
    <w:rsid w:val="007830FB"/>
    <w:rsid w:val="00784B63"/>
    <w:rsid w:val="00787252"/>
    <w:rsid w:val="00790B75"/>
    <w:rsid w:val="007915D6"/>
    <w:rsid w:val="00793DC8"/>
    <w:rsid w:val="00793F93"/>
    <w:rsid w:val="007A086C"/>
    <w:rsid w:val="007A56F2"/>
    <w:rsid w:val="007A5C39"/>
    <w:rsid w:val="007A6824"/>
    <w:rsid w:val="007A7DC4"/>
    <w:rsid w:val="007B4907"/>
    <w:rsid w:val="007C03C5"/>
    <w:rsid w:val="007C3119"/>
    <w:rsid w:val="007C3D03"/>
    <w:rsid w:val="007D1358"/>
    <w:rsid w:val="007D28EF"/>
    <w:rsid w:val="007D78FE"/>
    <w:rsid w:val="007E1059"/>
    <w:rsid w:val="007E4AD7"/>
    <w:rsid w:val="007F30F0"/>
    <w:rsid w:val="007F5A62"/>
    <w:rsid w:val="0081044D"/>
    <w:rsid w:val="00811262"/>
    <w:rsid w:val="008118EC"/>
    <w:rsid w:val="00823090"/>
    <w:rsid w:val="008260A4"/>
    <w:rsid w:val="008266AA"/>
    <w:rsid w:val="0082680A"/>
    <w:rsid w:val="00827612"/>
    <w:rsid w:val="00832B35"/>
    <w:rsid w:val="0083517A"/>
    <w:rsid w:val="00840065"/>
    <w:rsid w:val="00840885"/>
    <w:rsid w:val="00840F06"/>
    <w:rsid w:val="00841467"/>
    <w:rsid w:val="00853B2C"/>
    <w:rsid w:val="00854390"/>
    <w:rsid w:val="00856FAF"/>
    <w:rsid w:val="00866390"/>
    <w:rsid w:val="00872AA1"/>
    <w:rsid w:val="00873267"/>
    <w:rsid w:val="00880E59"/>
    <w:rsid w:val="00883959"/>
    <w:rsid w:val="008918D2"/>
    <w:rsid w:val="0089547B"/>
    <w:rsid w:val="008965A3"/>
    <w:rsid w:val="00897DCD"/>
    <w:rsid w:val="00897F80"/>
    <w:rsid w:val="008A1759"/>
    <w:rsid w:val="008A66F9"/>
    <w:rsid w:val="008A6C25"/>
    <w:rsid w:val="008A6F05"/>
    <w:rsid w:val="008A71CF"/>
    <w:rsid w:val="008B04FA"/>
    <w:rsid w:val="008B1B3A"/>
    <w:rsid w:val="008B2519"/>
    <w:rsid w:val="008B29BE"/>
    <w:rsid w:val="008B3331"/>
    <w:rsid w:val="008B6E75"/>
    <w:rsid w:val="008B7C5E"/>
    <w:rsid w:val="008C2F50"/>
    <w:rsid w:val="008D0A5B"/>
    <w:rsid w:val="008E0479"/>
    <w:rsid w:val="008E3351"/>
    <w:rsid w:val="008E7333"/>
    <w:rsid w:val="008F318A"/>
    <w:rsid w:val="009005A1"/>
    <w:rsid w:val="00903C95"/>
    <w:rsid w:val="00905739"/>
    <w:rsid w:val="009058F2"/>
    <w:rsid w:val="00906726"/>
    <w:rsid w:val="00906B4E"/>
    <w:rsid w:val="00907366"/>
    <w:rsid w:val="0091027E"/>
    <w:rsid w:val="0091045F"/>
    <w:rsid w:val="00911BCD"/>
    <w:rsid w:val="009121BF"/>
    <w:rsid w:val="009138DC"/>
    <w:rsid w:val="0092303B"/>
    <w:rsid w:val="009244F3"/>
    <w:rsid w:val="0092582F"/>
    <w:rsid w:val="009278CA"/>
    <w:rsid w:val="00927B32"/>
    <w:rsid w:val="00931238"/>
    <w:rsid w:val="00932715"/>
    <w:rsid w:val="009423C4"/>
    <w:rsid w:val="009454BC"/>
    <w:rsid w:val="0095132A"/>
    <w:rsid w:val="00951A92"/>
    <w:rsid w:val="00953275"/>
    <w:rsid w:val="00955112"/>
    <w:rsid w:val="00957A81"/>
    <w:rsid w:val="00966BE8"/>
    <w:rsid w:val="009709B3"/>
    <w:rsid w:val="0097304D"/>
    <w:rsid w:val="009738F9"/>
    <w:rsid w:val="009835A8"/>
    <w:rsid w:val="00983655"/>
    <w:rsid w:val="0099541B"/>
    <w:rsid w:val="009A28F3"/>
    <w:rsid w:val="009A5591"/>
    <w:rsid w:val="009B25B7"/>
    <w:rsid w:val="009B6A9E"/>
    <w:rsid w:val="009C03A1"/>
    <w:rsid w:val="009C3109"/>
    <w:rsid w:val="009C7B49"/>
    <w:rsid w:val="009D2D42"/>
    <w:rsid w:val="009D536E"/>
    <w:rsid w:val="009D7C45"/>
    <w:rsid w:val="009E4030"/>
    <w:rsid w:val="009F14BB"/>
    <w:rsid w:val="009F6951"/>
    <w:rsid w:val="00A10608"/>
    <w:rsid w:val="00A12433"/>
    <w:rsid w:val="00A13B32"/>
    <w:rsid w:val="00A14724"/>
    <w:rsid w:val="00A175F0"/>
    <w:rsid w:val="00A232AD"/>
    <w:rsid w:val="00A27F23"/>
    <w:rsid w:val="00A30F9E"/>
    <w:rsid w:val="00A31C05"/>
    <w:rsid w:val="00A34E08"/>
    <w:rsid w:val="00A35880"/>
    <w:rsid w:val="00A36485"/>
    <w:rsid w:val="00A37D6F"/>
    <w:rsid w:val="00A41557"/>
    <w:rsid w:val="00A4297C"/>
    <w:rsid w:val="00A43F29"/>
    <w:rsid w:val="00A51E04"/>
    <w:rsid w:val="00A56139"/>
    <w:rsid w:val="00A56A0E"/>
    <w:rsid w:val="00A57813"/>
    <w:rsid w:val="00A60DA7"/>
    <w:rsid w:val="00A6258C"/>
    <w:rsid w:val="00A65856"/>
    <w:rsid w:val="00A72726"/>
    <w:rsid w:val="00A80BC3"/>
    <w:rsid w:val="00A93DD9"/>
    <w:rsid w:val="00A9537B"/>
    <w:rsid w:val="00A95825"/>
    <w:rsid w:val="00A96464"/>
    <w:rsid w:val="00A979F1"/>
    <w:rsid w:val="00AA2364"/>
    <w:rsid w:val="00AA4007"/>
    <w:rsid w:val="00AB2038"/>
    <w:rsid w:val="00AB66C8"/>
    <w:rsid w:val="00AC138D"/>
    <w:rsid w:val="00AC7F27"/>
    <w:rsid w:val="00AD0903"/>
    <w:rsid w:val="00AD1D73"/>
    <w:rsid w:val="00AD3054"/>
    <w:rsid w:val="00AD712C"/>
    <w:rsid w:val="00AE11B8"/>
    <w:rsid w:val="00AE6553"/>
    <w:rsid w:val="00AE789E"/>
    <w:rsid w:val="00AF3CC9"/>
    <w:rsid w:val="00AF470A"/>
    <w:rsid w:val="00AF4ABC"/>
    <w:rsid w:val="00AF52BC"/>
    <w:rsid w:val="00B00412"/>
    <w:rsid w:val="00B01479"/>
    <w:rsid w:val="00B0280D"/>
    <w:rsid w:val="00B0539B"/>
    <w:rsid w:val="00B10AD5"/>
    <w:rsid w:val="00B10E00"/>
    <w:rsid w:val="00B11CA5"/>
    <w:rsid w:val="00B1341C"/>
    <w:rsid w:val="00B13D3C"/>
    <w:rsid w:val="00B245B5"/>
    <w:rsid w:val="00B24962"/>
    <w:rsid w:val="00B249C6"/>
    <w:rsid w:val="00B25613"/>
    <w:rsid w:val="00B269F8"/>
    <w:rsid w:val="00B302B2"/>
    <w:rsid w:val="00B314DB"/>
    <w:rsid w:val="00B35B12"/>
    <w:rsid w:val="00B365C1"/>
    <w:rsid w:val="00B36E51"/>
    <w:rsid w:val="00B40C82"/>
    <w:rsid w:val="00B4334A"/>
    <w:rsid w:val="00B47D7B"/>
    <w:rsid w:val="00B51DD7"/>
    <w:rsid w:val="00B52716"/>
    <w:rsid w:val="00B566C5"/>
    <w:rsid w:val="00B56CE6"/>
    <w:rsid w:val="00B5755E"/>
    <w:rsid w:val="00B65CBA"/>
    <w:rsid w:val="00B7261A"/>
    <w:rsid w:val="00B73994"/>
    <w:rsid w:val="00B779CF"/>
    <w:rsid w:val="00B81E77"/>
    <w:rsid w:val="00B84EA6"/>
    <w:rsid w:val="00BA5591"/>
    <w:rsid w:val="00BA61A2"/>
    <w:rsid w:val="00BB09CE"/>
    <w:rsid w:val="00BB5255"/>
    <w:rsid w:val="00BB5AF1"/>
    <w:rsid w:val="00BB7C93"/>
    <w:rsid w:val="00BC1098"/>
    <w:rsid w:val="00BC5A82"/>
    <w:rsid w:val="00BD178B"/>
    <w:rsid w:val="00BD2BCD"/>
    <w:rsid w:val="00BD38EF"/>
    <w:rsid w:val="00BD49A8"/>
    <w:rsid w:val="00BE6989"/>
    <w:rsid w:val="00BF0193"/>
    <w:rsid w:val="00BF369C"/>
    <w:rsid w:val="00BF61CD"/>
    <w:rsid w:val="00BF72F2"/>
    <w:rsid w:val="00C00F6C"/>
    <w:rsid w:val="00C07920"/>
    <w:rsid w:val="00C11712"/>
    <w:rsid w:val="00C1629B"/>
    <w:rsid w:val="00C1748A"/>
    <w:rsid w:val="00C21240"/>
    <w:rsid w:val="00C217ED"/>
    <w:rsid w:val="00C26A57"/>
    <w:rsid w:val="00C2794F"/>
    <w:rsid w:val="00C3424C"/>
    <w:rsid w:val="00C366C7"/>
    <w:rsid w:val="00C4132E"/>
    <w:rsid w:val="00C42761"/>
    <w:rsid w:val="00C54D2A"/>
    <w:rsid w:val="00C65277"/>
    <w:rsid w:val="00C674A1"/>
    <w:rsid w:val="00C75261"/>
    <w:rsid w:val="00C816E0"/>
    <w:rsid w:val="00C84A99"/>
    <w:rsid w:val="00C857C2"/>
    <w:rsid w:val="00C95655"/>
    <w:rsid w:val="00CA05E9"/>
    <w:rsid w:val="00CA1659"/>
    <w:rsid w:val="00CA241C"/>
    <w:rsid w:val="00CA2C74"/>
    <w:rsid w:val="00CA5D73"/>
    <w:rsid w:val="00CB23F8"/>
    <w:rsid w:val="00CB299F"/>
    <w:rsid w:val="00CB7ED1"/>
    <w:rsid w:val="00CC00E4"/>
    <w:rsid w:val="00CC0F10"/>
    <w:rsid w:val="00CC59BA"/>
    <w:rsid w:val="00CD7D58"/>
    <w:rsid w:val="00CE1506"/>
    <w:rsid w:val="00CE2AC3"/>
    <w:rsid w:val="00CE3F50"/>
    <w:rsid w:val="00CE418A"/>
    <w:rsid w:val="00CE4A6B"/>
    <w:rsid w:val="00CE5CB4"/>
    <w:rsid w:val="00D00599"/>
    <w:rsid w:val="00D00F4E"/>
    <w:rsid w:val="00D03628"/>
    <w:rsid w:val="00D0779B"/>
    <w:rsid w:val="00D11958"/>
    <w:rsid w:val="00D119CF"/>
    <w:rsid w:val="00D179E8"/>
    <w:rsid w:val="00D212C9"/>
    <w:rsid w:val="00D27AA6"/>
    <w:rsid w:val="00D3028E"/>
    <w:rsid w:val="00D3370F"/>
    <w:rsid w:val="00D361F8"/>
    <w:rsid w:val="00D57C33"/>
    <w:rsid w:val="00D57D29"/>
    <w:rsid w:val="00D57D5F"/>
    <w:rsid w:val="00D60011"/>
    <w:rsid w:val="00D6203D"/>
    <w:rsid w:val="00D63AD5"/>
    <w:rsid w:val="00D63B47"/>
    <w:rsid w:val="00D63C81"/>
    <w:rsid w:val="00D65930"/>
    <w:rsid w:val="00D71CC7"/>
    <w:rsid w:val="00D72CA1"/>
    <w:rsid w:val="00D731BB"/>
    <w:rsid w:val="00D75648"/>
    <w:rsid w:val="00D75E62"/>
    <w:rsid w:val="00D76526"/>
    <w:rsid w:val="00D76D17"/>
    <w:rsid w:val="00D8387C"/>
    <w:rsid w:val="00D86715"/>
    <w:rsid w:val="00D86EDF"/>
    <w:rsid w:val="00D87B00"/>
    <w:rsid w:val="00D9141E"/>
    <w:rsid w:val="00D92A4A"/>
    <w:rsid w:val="00D936C1"/>
    <w:rsid w:val="00D9671B"/>
    <w:rsid w:val="00DA0428"/>
    <w:rsid w:val="00DA111F"/>
    <w:rsid w:val="00DA228F"/>
    <w:rsid w:val="00DA23D2"/>
    <w:rsid w:val="00DA6159"/>
    <w:rsid w:val="00DA6BBB"/>
    <w:rsid w:val="00DB43BB"/>
    <w:rsid w:val="00DB793F"/>
    <w:rsid w:val="00DD179E"/>
    <w:rsid w:val="00DD545F"/>
    <w:rsid w:val="00DD709C"/>
    <w:rsid w:val="00DE0177"/>
    <w:rsid w:val="00DE5712"/>
    <w:rsid w:val="00DF6DE8"/>
    <w:rsid w:val="00E01747"/>
    <w:rsid w:val="00E0247F"/>
    <w:rsid w:val="00E049A0"/>
    <w:rsid w:val="00E06907"/>
    <w:rsid w:val="00E12E4A"/>
    <w:rsid w:val="00E23522"/>
    <w:rsid w:val="00E24E40"/>
    <w:rsid w:val="00E25732"/>
    <w:rsid w:val="00E30F69"/>
    <w:rsid w:val="00E32F6A"/>
    <w:rsid w:val="00E37902"/>
    <w:rsid w:val="00E510BE"/>
    <w:rsid w:val="00E545D9"/>
    <w:rsid w:val="00E57E10"/>
    <w:rsid w:val="00E63261"/>
    <w:rsid w:val="00E65D21"/>
    <w:rsid w:val="00E70DFA"/>
    <w:rsid w:val="00E74504"/>
    <w:rsid w:val="00E77106"/>
    <w:rsid w:val="00E81778"/>
    <w:rsid w:val="00E824EE"/>
    <w:rsid w:val="00E83B1B"/>
    <w:rsid w:val="00E8456F"/>
    <w:rsid w:val="00E9101A"/>
    <w:rsid w:val="00E92648"/>
    <w:rsid w:val="00E963A0"/>
    <w:rsid w:val="00E979A6"/>
    <w:rsid w:val="00E97DB6"/>
    <w:rsid w:val="00EA0D63"/>
    <w:rsid w:val="00EA3434"/>
    <w:rsid w:val="00EA403A"/>
    <w:rsid w:val="00EA5E82"/>
    <w:rsid w:val="00EA66B5"/>
    <w:rsid w:val="00EA70F8"/>
    <w:rsid w:val="00EA783C"/>
    <w:rsid w:val="00EB0E5C"/>
    <w:rsid w:val="00EB3398"/>
    <w:rsid w:val="00EB46F1"/>
    <w:rsid w:val="00EB4EC8"/>
    <w:rsid w:val="00EB6B9A"/>
    <w:rsid w:val="00EB6C61"/>
    <w:rsid w:val="00EC7B0A"/>
    <w:rsid w:val="00ED58C4"/>
    <w:rsid w:val="00ED69AC"/>
    <w:rsid w:val="00EE36A6"/>
    <w:rsid w:val="00EE7EBE"/>
    <w:rsid w:val="00EF2A66"/>
    <w:rsid w:val="00EF3BEA"/>
    <w:rsid w:val="00EF41D1"/>
    <w:rsid w:val="00F0065C"/>
    <w:rsid w:val="00F06142"/>
    <w:rsid w:val="00F11C64"/>
    <w:rsid w:val="00F11E48"/>
    <w:rsid w:val="00F13ED4"/>
    <w:rsid w:val="00F15F85"/>
    <w:rsid w:val="00F2326F"/>
    <w:rsid w:val="00F24B53"/>
    <w:rsid w:val="00F30EAC"/>
    <w:rsid w:val="00F32DA4"/>
    <w:rsid w:val="00F4063A"/>
    <w:rsid w:val="00F541A1"/>
    <w:rsid w:val="00F54A27"/>
    <w:rsid w:val="00F61C8F"/>
    <w:rsid w:val="00F65234"/>
    <w:rsid w:val="00F71D38"/>
    <w:rsid w:val="00F74D0E"/>
    <w:rsid w:val="00F753C8"/>
    <w:rsid w:val="00F77AB5"/>
    <w:rsid w:val="00F8471A"/>
    <w:rsid w:val="00F8764C"/>
    <w:rsid w:val="00F95469"/>
    <w:rsid w:val="00F9756A"/>
    <w:rsid w:val="00FA0B90"/>
    <w:rsid w:val="00FA5B8C"/>
    <w:rsid w:val="00FA6468"/>
    <w:rsid w:val="00FA7147"/>
    <w:rsid w:val="00FB2670"/>
    <w:rsid w:val="00FB29B7"/>
    <w:rsid w:val="00FB7414"/>
    <w:rsid w:val="00FB76E9"/>
    <w:rsid w:val="00FC0D20"/>
    <w:rsid w:val="00FC151C"/>
    <w:rsid w:val="00FC515C"/>
    <w:rsid w:val="00FD1F79"/>
    <w:rsid w:val="00FD2679"/>
    <w:rsid w:val="00FD5CA0"/>
    <w:rsid w:val="00FE0669"/>
    <w:rsid w:val="00FE1DA2"/>
    <w:rsid w:val="00FE23D3"/>
    <w:rsid w:val="00FE5E43"/>
    <w:rsid w:val="00FE6C8E"/>
    <w:rsid w:val="00FE76C1"/>
    <w:rsid w:val="00FE77CD"/>
    <w:rsid w:val="00FF2981"/>
    <w:rsid w:val="00FF5191"/>
    <w:rsid w:val="00FF6C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2128"/>
  <w15:docId w15:val="{6D0215AF-3815-4EE4-ADD2-DDD3145F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52"/>
    <w:pPr>
      <w:spacing w:after="200" w:line="276" w:lineRule="auto"/>
    </w:pPr>
    <w:rPr>
      <w:rFonts w:ascii="Arial" w:hAnsi="Arial"/>
      <w:sz w:val="22"/>
      <w:szCs w:val="22"/>
      <w:lang w:val="en-US" w:eastAsia="en-US"/>
    </w:rPr>
  </w:style>
  <w:style w:type="paragraph" w:styleId="Heading1">
    <w:name w:val="heading 1"/>
    <w:next w:val="Normal"/>
    <w:link w:val="Heading1Char"/>
    <w:qFormat/>
    <w:rsid w:val="00B11CA5"/>
    <w:pPr>
      <w:keepNext/>
      <w:numPr>
        <w:numId w:val="23"/>
      </w:numPr>
      <w:spacing w:after="240"/>
      <w:jc w:val="both"/>
      <w:outlineLvl w:val="0"/>
    </w:pPr>
    <w:rPr>
      <w:rFonts w:ascii="Arial" w:eastAsia="Times New Roman" w:hAnsi="Arial"/>
      <w:b/>
      <w:sz w:val="22"/>
    </w:rPr>
  </w:style>
  <w:style w:type="paragraph" w:styleId="Heading2">
    <w:name w:val="heading 2"/>
    <w:basedOn w:val="Heading1"/>
    <w:next w:val="Normal"/>
    <w:link w:val="Heading2Char"/>
    <w:autoRedefine/>
    <w:uiPriority w:val="9"/>
    <w:qFormat/>
    <w:rsid w:val="009B25B7"/>
    <w:pPr>
      <w:numPr>
        <w:ilvl w:val="1"/>
      </w:numPr>
      <w:spacing w:before="240"/>
      <w:ind w:left="394"/>
      <w:outlineLvl w:val="1"/>
    </w:pPr>
    <w:rPr>
      <w:rFonts w:cs="Arial"/>
      <w:color w:val="000000"/>
    </w:rPr>
  </w:style>
  <w:style w:type="paragraph" w:styleId="Heading3">
    <w:name w:val="heading 3"/>
    <w:basedOn w:val="Heading2"/>
    <w:next w:val="Normal"/>
    <w:link w:val="Heading3Char"/>
    <w:uiPriority w:val="9"/>
    <w:unhideWhenUsed/>
    <w:qFormat/>
    <w:rsid w:val="00B11CA5"/>
    <w:pPr>
      <w:numPr>
        <w:ilvl w:val="2"/>
      </w:numPr>
      <w:outlineLvl w:val="2"/>
    </w:pPr>
  </w:style>
  <w:style w:type="paragraph" w:styleId="Heading5">
    <w:name w:val="heading 5"/>
    <w:basedOn w:val="Normal"/>
    <w:next w:val="Normal"/>
    <w:link w:val="Heading5Char"/>
    <w:qFormat/>
    <w:rsid w:val="003D30C7"/>
    <w:pPr>
      <w:keepNext/>
      <w:tabs>
        <w:tab w:val="left" w:pos="-1440"/>
        <w:tab w:val="left" w:pos="-720"/>
        <w:tab w:val="left" w:pos="0"/>
        <w:tab w:val="left" w:pos="720"/>
        <w:tab w:val="left" w:pos="1440"/>
        <w:tab w:val="left" w:pos="2160"/>
        <w:tab w:val="left" w:pos="2880"/>
      </w:tabs>
      <w:spacing w:after="0" w:line="240" w:lineRule="auto"/>
      <w:ind w:left="720" w:hanging="720"/>
      <w:jc w:val="both"/>
      <w:outlineLvl w:val="4"/>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3D30C7"/>
    <w:rPr>
      <w:rFonts w:ascii="Times New Roman" w:eastAsia="Times New Roman" w:hAnsi="Times New Roman" w:cs="Times New Roman"/>
      <w:b/>
      <w:sz w:val="28"/>
      <w:szCs w:val="20"/>
    </w:rPr>
  </w:style>
  <w:style w:type="paragraph" w:styleId="ListParagraph">
    <w:name w:val="List Paragraph"/>
    <w:basedOn w:val="Normal"/>
    <w:qFormat/>
    <w:rsid w:val="003D30C7"/>
    <w:pPr>
      <w:ind w:left="720"/>
      <w:contextualSpacing/>
    </w:pPr>
  </w:style>
  <w:style w:type="paragraph" w:customStyle="1" w:styleId="Sub-headingAQH">
    <w:name w:val="Sub-heading AQH"/>
    <w:qFormat/>
    <w:rsid w:val="00447135"/>
    <w:pPr>
      <w:numPr>
        <w:numId w:val="2"/>
      </w:numPr>
      <w:spacing w:before="200" w:after="200"/>
    </w:pPr>
    <w:rPr>
      <w:rFonts w:ascii="Arial" w:eastAsia="Times New Roman" w:hAnsi="Arial" w:cs="Arial"/>
      <w:b/>
      <w:bCs/>
      <w:sz w:val="22"/>
      <w:szCs w:val="26"/>
      <w:lang w:val="en-US"/>
    </w:rPr>
  </w:style>
  <w:style w:type="paragraph" w:customStyle="1" w:styleId="AQHSub-heading2">
    <w:name w:val="AQH Sub-heading 2"/>
    <w:basedOn w:val="Normal"/>
    <w:qFormat/>
    <w:rsid w:val="00447135"/>
    <w:pPr>
      <w:spacing w:before="200" w:line="240" w:lineRule="auto"/>
      <w:jc w:val="both"/>
    </w:pPr>
    <w:rPr>
      <w:rFonts w:eastAsia="Times New Roman" w:cs="Arial"/>
      <w:b/>
      <w:lang w:eastAsia="en-GB"/>
    </w:rPr>
  </w:style>
  <w:style w:type="paragraph" w:customStyle="1" w:styleId="AQHMain">
    <w:name w:val="AQH Main"/>
    <w:basedOn w:val="Heading5"/>
    <w:link w:val="AQHMainChar"/>
    <w:qFormat/>
    <w:rsid w:val="00A51E04"/>
    <w:pPr>
      <w:numPr>
        <w:numId w:val="3"/>
      </w:numPr>
      <w:tabs>
        <w:tab w:val="clear" w:pos="720"/>
      </w:tabs>
    </w:pPr>
    <w:rPr>
      <w:rFonts w:ascii="Arial" w:hAnsi="Arial" w:cs="Arial"/>
      <w:lang w:val="en-GB" w:eastAsia="en-GB"/>
    </w:rPr>
  </w:style>
  <w:style w:type="character" w:customStyle="1" w:styleId="AQHMainChar">
    <w:name w:val="AQH Main Char"/>
    <w:link w:val="AQHMain"/>
    <w:rsid w:val="00A51E04"/>
    <w:rPr>
      <w:rFonts w:ascii="Arial" w:eastAsia="Times New Roman" w:hAnsi="Arial" w:cs="Arial"/>
      <w:b/>
      <w:sz w:val="28"/>
      <w:szCs w:val="20"/>
      <w:lang w:val="en-GB" w:eastAsia="en-GB"/>
    </w:rPr>
  </w:style>
  <w:style w:type="paragraph" w:customStyle="1" w:styleId="AQHSub-1">
    <w:name w:val="AQH Sub-1"/>
    <w:basedOn w:val="Heading2"/>
    <w:link w:val="AQHSub-1Char"/>
    <w:qFormat/>
    <w:rsid w:val="00A51E04"/>
    <w:pPr>
      <w:numPr>
        <w:numId w:val="4"/>
      </w:numPr>
    </w:pPr>
    <w:rPr>
      <w:bCs/>
    </w:rPr>
  </w:style>
  <w:style w:type="character" w:customStyle="1" w:styleId="AQHSub-1Char">
    <w:name w:val="AQH Sub-1 Char"/>
    <w:link w:val="AQHSub-1"/>
    <w:rsid w:val="00A51E04"/>
    <w:rPr>
      <w:rFonts w:ascii="Arial" w:eastAsia="Times New Roman" w:hAnsi="Arial" w:cs="Arial"/>
      <w:b/>
      <w:bCs/>
      <w:color w:val="4F81BD"/>
      <w:sz w:val="26"/>
      <w:szCs w:val="26"/>
      <w:lang w:val="en-GB" w:eastAsia="en-GB"/>
    </w:rPr>
  </w:style>
  <w:style w:type="character" w:customStyle="1" w:styleId="Heading2Char">
    <w:name w:val="Heading 2 Char"/>
    <w:link w:val="Heading2"/>
    <w:uiPriority w:val="9"/>
    <w:rsid w:val="009B25B7"/>
    <w:rPr>
      <w:rFonts w:ascii="Arial" w:eastAsia="Times New Roman" w:hAnsi="Arial" w:cs="Arial"/>
      <w:b/>
      <w:color w:val="000000"/>
      <w:sz w:val="22"/>
    </w:rPr>
  </w:style>
  <w:style w:type="character" w:customStyle="1" w:styleId="Heading1Char">
    <w:name w:val="Heading 1 Char"/>
    <w:link w:val="Heading1"/>
    <w:rsid w:val="00B11CA5"/>
    <w:rPr>
      <w:rFonts w:ascii="Arial" w:eastAsia="Times New Roman" w:hAnsi="Arial"/>
      <w:b/>
      <w:sz w:val="22"/>
    </w:rPr>
  </w:style>
  <w:style w:type="paragraph" w:styleId="Header">
    <w:name w:val="header"/>
    <w:basedOn w:val="Normal"/>
    <w:link w:val="HeaderChar"/>
    <w:uiPriority w:val="99"/>
    <w:unhideWhenUsed/>
    <w:rsid w:val="00495872"/>
    <w:pPr>
      <w:tabs>
        <w:tab w:val="center" w:pos="4513"/>
        <w:tab w:val="right" w:pos="9026"/>
      </w:tabs>
    </w:pPr>
  </w:style>
  <w:style w:type="character" w:customStyle="1" w:styleId="HeaderChar">
    <w:name w:val="Header Char"/>
    <w:link w:val="Header"/>
    <w:uiPriority w:val="99"/>
    <w:rsid w:val="00495872"/>
    <w:rPr>
      <w:sz w:val="22"/>
      <w:szCs w:val="22"/>
      <w:lang w:val="en-US" w:eastAsia="en-US"/>
    </w:rPr>
  </w:style>
  <w:style w:type="paragraph" w:styleId="Footer">
    <w:name w:val="footer"/>
    <w:basedOn w:val="Normal"/>
    <w:link w:val="FooterChar"/>
    <w:uiPriority w:val="99"/>
    <w:unhideWhenUsed/>
    <w:rsid w:val="00495872"/>
    <w:pPr>
      <w:tabs>
        <w:tab w:val="center" w:pos="4513"/>
        <w:tab w:val="right" w:pos="9026"/>
      </w:tabs>
    </w:pPr>
  </w:style>
  <w:style w:type="character" w:customStyle="1" w:styleId="FooterChar">
    <w:name w:val="Footer Char"/>
    <w:link w:val="Footer"/>
    <w:uiPriority w:val="99"/>
    <w:rsid w:val="00495872"/>
    <w:rPr>
      <w:sz w:val="22"/>
      <w:szCs w:val="22"/>
      <w:lang w:val="en-US" w:eastAsia="en-US"/>
    </w:rPr>
  </w:style>
  <w:style w:type="character" w:customStyle="1" w:styleId="Heading3Char">
    <w:name w:val="Heading 3 Char"/>
    <w:link w:val="Heading3"/>
    <w:uiPriority w:val="9"/>
    <w:rsid w:val="00B11CA5"/>
    <w:rPr>
      <w:rFonts w:ascii="Arial" w:eastAsia="Times New Roman" w:hAnsi="Arial" w:cs="Arial"/>
      <w:b/>
      <w:color w:val="000000"/>
      <w:sz w:val="22"/>
    </w:rPr>
  </w:style>
  <w:style w:type="table" w:styleId="TableGrid">
    <w:name w:val="Table Grid"/>
    <w:basedOn w:val="TableNormal"/>
    <w:uiPriority w:val="59"/>
    <w:rsid w:val="00F0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2095B"/>
    <w:pPr>
      <w:ind w:left="220"/>
    </w:pPr>
  </w:style>
  <w:style w:type="paragraph" w:styleId="TOC1">
    <w:name w:val="toc 1"/>
    <w:basedOn w:val="Normal"/>
    <w:next w:val="Normal"/>
    <w:autoRedefine/>
    <w:uiPriority w:val="39"/>
    <w:unhideWhenUsed/>
    <w:rsid w:val="0012095B"/>
    <w:pPr>
      <w:tabs>
        <w:tab w:val="right" w:leader="dot" w:pos="9060"/>
      </w:tabs>
    </w:pPr>
    <w:rPr>
      <w:b/>
      <w:noProof/>
    </w:rPr>
  </w:style>
  <w:style w:type="character" w:styleId="Hyperlink">
    <w:name w:val="Hyperlink"/>
    <w:uiPriority w:val="99"/>
    <w:unhideWhenUsed/>
    <w:rsid w:val="00326A72"/>
    <w:rPr>
      <w:color w:val="0000FF"/>
      <w:u w:val="single"/>
    </w:rPr>
  </w:style>
  <w:style w:type="paragraph" w:styleId="TOC3">
    <w:name w:val="toc 3"/>
    <w:basedOn w:val="Normal"/>
    <w:next w:val="Normal"/>
    <w:autoRedefine/>
    <w:uiPriority w:val="39"/>
    <w:unhideWhenUsed/>
    <w:rsid w:val="0012095B"/>
    <w:pPr>
      <w:ind w:left="440"/>
    </w:pPr>
  </w:style>
  <w:style w:type="numbering" w:customStyle="1" w:styleId="Headings">
    <w:name w:val="Headings"/>
    <w:uiPriority w:val="99"/>
    <w:rsid w:val="00B11CA5"/>
    <w:pPr>
      <w:numPr>
        <w:numId w:val="19"/>
      </w:numPr>
    </w:pPr>
  </w:style>
  <w:style w:type="character" w:customStyle="1" w:styleId="CommentTextChar">
    <w:name w:val="Comment Text Char"/>
    <w:link w:val="CommentText"/>
    <w:semiHidden/>
    <w:rsid w:val="00B11CA5"/>
    <w:rPr>
      <w:lang w:val="en-US"/>
    </w:rPr>
  </w:style>
  <w:style w:type="paragraph" w:styleId="CommentText">
    <w:name w:val="annotation text"/>
    <w:basedOn w:val="Normal"/>
    <w:link w:val="CommentTextChar"/>
    <w:semiHidden/>
    <w:rsid w:val="00B11CA5"/>
    <w:pPr>
      <w:spacing w:after="0" w:line="240" w:lineRule="auto"/>
    </w:pPr>
    <w:rPr>
      <w:sz w:val="20"/>
      <w:szCs w:val="20"/>
      <w:lang w:eastAsia="en-GB"/>
    </w:rPr>
  </w:style>
  <w:style w:type="character" w:customStyle="1" w:styleId="CommentTextChar1">
    <w:name w:val="Comment Text Char1"/>
    <w:uiPriority w:val="99"/>
    <w:semiHidden/>
    <w:rsid w:val="00B11CA5"/>
    <w:rPr>
      <w:lang w:val="en-US" w:eastAsia="en-US"/>
    </w:rPr>
  </w:style>
  <w:style w:type="character" w:styleId="CommentReference">
    <w:name w:val="annotation reference"/>
    <w:semiHidden/>
    <w:rsid w:val="00B11CA5"/>
    <w:rPr>
      <w:sz w:val="16"/>
      <w:szCs w:val="16"/>
    </w:rPr>
  </w:style>
  <w:style w:type="paragraph" w:styleId="BalloonText">
    <w:name w:val="Balloon Text"/>
    <w:basedOn w:val="Normal"/>
    <w:link w:val="BalloonTextChar"/>
    <w:uiPriority w:val="99"/>
    <w:semiHidden/>
    <w:unhideWhenUsed/>
    <w:rsid w:val="00B11C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CA5"/>
    <w:rPr>
      <w:rFonts w:ascii="Tahoma" w:hAnsi="Tahoma" w:cs="Tahoma"/>
      <w:sz w:val="16"/>
      <w:szCs w:val="16"/>
      <w:lang w:val="en-US" w:eastAsia="en-US"/>
    </w:rPr>
  </w:style>
  <w:style w:type="paragraph" w:customStyle="1" w:styleId="heading">
    <w:name w:val="heading"/>
    <w:basedOn w:val="fixed"/>
    <w:link w:val="headingChar"/>
    <w:rsid w:val="000A0F6B"/>
    <w:pPr>
      <w:spacing w:before="240" w:after="120"/>
    </w:pPr>
  </w:style>
  <w:style w:type="paragraph" w:customStyle="1" w:styleId="fixed">
    <w:name w:val="fixed"/>
    <w:link w:val="fixedChar"/>
    <w:rsid w:val="000A0F6B"/>
    <w:pPr>
      <w:tabs>
        <w:tab w:val="left" w:pos="720"/>
        <w:tab w:val="left" w:pos="1440"/>
        <w:tab w:val="left" w:pos="2160"/>
        <w:tab w:val="left" w:pos="2880"/>
      </w:tabs>
      <w:overflowPunct w:val="0"/>
      <w:autoSpaceDE w:val="0"/>
      <w:autoSpaceDN w:val="0"/>
      <w:adjustRightInd w:val="0"/>
      <w:ind w:left="3600" w:hanging="3600"/>
      <w:textAlignment w:val="baseline"/>
    </w:pPr>
    <w:rPr>
      <w:rFonts w:ascii="Times New Roman" w:eastAsia="Times New Roman" w:hAnsi="Times New Roman"/>
      <w:b/>
      <w:sz w:val="24"/>
    </w:rPr>
  </w:style>
  <w:style w:type="paragraph" w:customStyle="1" w:styleId="bullet">
    <w:name w:val="bullet"/>
    <w:link w:val="bulletChar"/>
    <w:rsid w:val="000A0F6B"/>
    <w:pPr>
      <w:overflowPunct w:val="0"/>
      <w:autoSpaceDE w:val="0"/>
      <w:autoSpaceDN w:val="0"/>
      <w:adjustRightInd w:val="0"/>
      <w:spacing w:before="120"/>
      <w:ind w:left="1004" w:hanging="284"/>
      <w:jc w:val="both"/>
      <w:textAlignment w:val="baseline"/>
    </w:pPr>
    <w:rPr>
      <w:rFonts w:ascii="Times New Roman" w:eastAsia="Times New Roman" w:hAnsi="Times New Roman"/>
      <w:sz w:val="24"/>
    </w:rPr>
  </w:style>
  <w:style w:type="character" w:customStyle="1" w:styleId="fixedChar">
    <w:name w:val="fixed Char"/>
    <w:link w:val="fixed"/>
    <w:rsid w:val="000A0F6B"/>
    <w:rPr>
      <w:rFonts w:ascii="Times New Roman" w:eastAsia="Times New Roman" w:hAnsi="Times New Roman"/>
      <w:b/>
      <w:sz w:val="24"/>
    </w:rPr>
  </w:style>
  <w:style w:type="character" w:customStyle="1" w:styleId="headingChar">
    <w:name w:val="heading Char"/>
    <w:link w:val="heading"/>
    <w:rsid w:val="000A0F6B"/>
    <w:rPr>
      <w:rFonts w:ascii="Times New Roman" w:eastAsia="Times New Roman" w:hAnsi="Times New Roman"/>
      <w:b/>
      <w:sz w:val="24"/>
    </w:rPr>
  </w:style>
  <w:style w:type="character" w:customStyle="1" w:styleId="bulletChar">
    <w:name w:val="bullet Char"/>
    <w:link w:val="bullet"/>
    <w:rsid w:val="000A0F6B"/>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A4297C"/>
    <w:pPr>
      <w:spacing w:after="200" w:line="276" w:lineRule="auto"/>
    </w:pPr>
    <w:rPr>
      <w:b/>
      <w:bCs/>
      <w:lang w:eastAsia="en-US"/>
    </w:rPr>
  </w:style>
  <w:style w:type="character" w:customStyle="1" w:styleId="CommentSubjectChar">
    <w:name w:val="Comment Subject Char"/>
    <w:basedOn w:val="CommentTextChar"/>
    <w:link w:val="CommentSubject"/>
    <w:uiPriority w:val="99"/>
    <w:semiHidden/>
    <w:rsid w:val="00A4297C"/>
    <w:rPr>
      <w:b/>
      <w:bCs/>
      <w:lang w:val="en-US" w:eastAsia="en-US"/>
    </w:rPr>
  </w:style>
  <w:style w:type="paragraph" w:styleId="Revision">
    <w:name w:val="Revision"/>
    <w:hidden/>
    <w:uiPriority w:val="99"/>
    <w:semiHidden/>
    <w:rsid w:val="00485E94"/>
    <w:rPr>
      <w:sz w:val="22"/>
      <w:szCs w:val="22"/>
      <w:lang w:val="en-US" w:eastAsia="en-US"/>
    </w:rPr>
  </w:style>
  <w:style w:type="paragraph" w:styleId="BlockText">
    <w:name w:val="Block Text"/>
    <w:basedOn w:val="Normal"/>
    <w:rsid w:val="009738F9"/>
    <w:pPr>
      <w:tabs>
        <w:tab w:val="left" w:pos="567"/>
      </w:tabs>
      <w:spacing w:after="0" w:line="240" w:lineRule="auto"/>
      <w:ind w:left="360" w:right="720" w:hanging="360"/>
      <w:jc w:val="both"/>
    </w:pPr>
    <w:rPr>
      <w:rFonts w:ascii="Times New Roman" w:eastAsia="Times New Roman" w:hAnsi="Times New Roman"/>
      <w:sz w:val="24"/>
      <w:szCs w:val="24"/>
      <w:lang w:val="en-GB"/>
    </w:rPr>
  </w:style>
  <w:style w:type="paragraph" w:styleId="TOCHeading">
    <w:name w:val="TOC Heading"/>
    <w:basedOn w:val="Heading1"/>
    <w:next w:val="Normal"/>
    <w:uiPriority w:val="39"/>
    <w:semiHidden/>
    <w:unhideWhenUsed/>
    <w:qFormat/>
    <w:rsid w:val="00BF61CD"/>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Default">
    <w:name w:val="Default"/>
    <w:rsid w:val="009B25B7"/>
    <w:pPr>
      <w:autoSpaceDE w:val="0"/>
      <w:autoSpaceDN w:val="0"/>
      <w:adjustRightInd w:val="0"/>
    </w:pPr>
    <w:rPr>
      <w:rFonts w:ascii="Arial" w:eastAsiaTheme="minorEastAsia" w:hAnsi="Arial" w:cs="Arial"/>
      <w:color w:val="000000"/>
      <w:sz w:val="24"/>
      <w:szCs w:val="24"/>
      <w:lang w:eastAsia="zh-CN"/>
    </w:rPr>
  </w:style>
  <w:style w:type="character" w:styleId="UnresolvedMention">
    <w:name w:val="Unresolved Mention"/>
    <w:basedOn w:val="DefaultParagraphFont"/>
    <w:uiPriority w:val="99"/>
    <w:semiHidden/>
    <w:unhideWhenUsed/>
    <w:rsid w:val="0017130C"/>
    <w:rPr>
      <w:color w:val="605E5C"/>
      <w:shd w:val="clear" w:color="auto" w:fill="E1DFDD"/>
    </w:rPr>
  </w:style>
  <w:style w:type="character" w:styleId="FollowedHyperlink">
    <w:name w:val="FollowedHyperlink"/>
    <w:basedOn w:val="DefaultParagraphFont"/>
    <w:uiPriority w:val="99"/>
    <w:semiHidden/>
    <w:unhideWhenUsed/>
    <w:rsid w:val="00FE6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wtsd.ac.uk/experience-facilities/student-support-wellbeing/learning-suppor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tsd.ac.uk/experience-facilities/student-support-wellbeing/disability-support" TargetMode="External"/><Relationship Id="rId17" Type="http://schemas.openxmlformats.org/officeDocument/2006/relationships/hyperlink" Target="https://uwtsd.careercentre.me/welcome/uwtsd" TargetMode="External"/><Relationship Id="rId2" Type="http://schemas.openxmlformats.org/officeDocument/2006/relationships/numbering" Target="numbering.xml"/><Relationship Id="rId16" Type="http://schemas.openxmlformats.org/officeDocument/2006/relationships/hyperlink" Target="https://hwb.uwts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skills.uwtsd.ac.uk/" TargetMode="External"/><Relationship Id="rId5" Type="http://schemas.openxmlformats.org/officeDocument/2006/relationships/webSettings" Target="webSettings.xml"/><Relationship Id="rId15" Type="http://schemas.openxmlformats.org/officeDocument/2006/relationships/hyperlink" Target="https://www.uwtsd.ac.uk/bursaries/" TargetMode="External"/><Relationship Id="rId10" Type="http://schemas.openxmlformats.org/officeDocument/2006/relationships/hyperlink" Target="https://www.uwtsd.ac.uk/libr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wtsd.ac.uk/experience-facilities/student-support-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CE61-D567-41ED-9807-D030FF27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Appendix PV2c</vt:lpstr>
    </vt:vector>
  </TitlesOfParts>
  <Company>UWTSD</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PV2c</dc:title>
  <dc:creator>Academic Office</dc:creator>
  <cp:lastModifiedBy>Richard Buckley (Academic Experience)</cp:lastModifiedBy>
  <cp:revision>22</cp:revision>
  <dcterms:created xsi:type="dcterms:W3CDTF">2016-11-29T15:45:00Z</dcterms:created>
  <dcterms:modified xsi:type="dcterms:W3CDTF">2024-02-07T16:24:00Z</dcterms:modified>
</cp:coreProperties>
</file>