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25DB" w14:textId="23A42234" w:rsidR="00E32A74" w:rsidRPr="00FC1454" w:rsidRDefault="00DC16B8" w:rsidP="00E32A74">
      <w:pPr>
        <w:tabs>
          <w:tab w:val="decimal" w:pos="720"/>
          <w:tab w:val="decimal" w:pos="1440"/>
          <w:tab w:val="decimal" w:pos="2160"/>
          <w:tab w:val="decimal" w:pos="2880"/>
        </w:tabs>
        <w:rPr>
          <w:rFonts w:ascii="Arial" w:hAnsi="Arial" w:cs="Arial"/>
          <w:b/>
          <w:sz w:val="22"/>
          <w:szCs w:val="22"/>
        </w:rPr>
      </w:pPr>
      <w:r w:rsidRPr="00FC1454">
        <w:rPr>
          <w:rFonts w:ascii="Arial" w:hAnsi="Arial" w:cs="Arial"/>
          <w:b/>
          <w:sz w:val="22"/>
          <w:szCs w:val="22"/>
        </w:rPr>
        <w:t>USING THE MODULE TEMPLATE</w:t>
      </w:r>
    </w:p>
    <w:p w14:paraId="45D021F1" w14:textId="77777777" w:rsidR="00E32A74" w:rsidRPr="00FC1454" w:rsidRDefault="00E32A74" w:rsidP="00E32A74">
      <w:pPr>
        <w:tabs>
          <w:tab w:val="decimal" w:pos="720"/>
          <w:tab w:val="decimal" w:pos="1440"/>
          <w:tab w:val="decimal" w:pos="2160"/>
          <w:tab w:val="decimal" w:pos="2880"/>
        </w:tabs>
        <w:rPr>
          <w:rFonts w:ascii="Arial" w:hAnsi="Arial" w:cs="Arial"/>
          <w:sz w:val="22"/>
          <w:szCs w:val="22"/>
        </w:rPr>
      </w:pPr>
    </w:p>
    <w:p w14:paraId="59A6C2DE" w14:textId="1856B404" w:rsidR="00E32A74" w:rsidRPr="00FC1454" w:rsidRDefault="00E32A74" w:rsidP="00E32A74">
      <w:pPr>
        <w:jc w:val="both"/>
        <w:rPr>
          <w:rFonts w:ascii="Arial" w:hAnsi="Arial" w:cs="Arial"/>
          <w:sz w:val="22"/>
          <w:szCs w:val="22"/>
        </w:rPr>
      </w:pPr>
      <w:r w:rsidRPr="00FC1454">
        <w:rPr>
          <w:rFonts w:ascii="Arial" w:hAnsi="Arial" w:cs="Arial"/>
          <w:sz w:val="22"/>
          <w:szCs w:val="22"/>
        </w:rPr>
        <w:t xml:space="preserve">The layout </w:t>
      </w:r>
      <w:r w:rsidR="000E408E" w:rsidRPr="00FC1454">
        <w:rPr>
          <w:rFonts w:ascii="Arial" w:hAnsi="Arial" w:cs="Arial"/>
          <w:sz w:val="22"/>
          <w:szCs w:val="22"/>
        </w:rPr>
        <w:t xml:space="preserve">of </w:t>
      </w:r>
      <w:r w:rsidRPr="00FC1454">
        <w:rPr>
          <w:rFonts w:ascii="Arial" w:hAnsi="Arial" w:cs="Arial"/>
          <w:sz w:val="22"/>
          <w:szCs w:val="22"/>
        </w:rPr>
        <w:t xml:space="preserve">the module template </w:t>
      </w:r>
      <w:r w:rsidR="000E408E" w:rsidRPr="00FC1454">
        <w:rPr>
          <w:rFonts w:ascii="Arial" w:hAnsi="Arial" w:cs="Arial"/>
          <w:sz w:val="22"/>
          <w:szCs w:val="22"/>
        </w:rPr>
        <w:t xml:space="preserve">and headings must not be changed. </w:t>
      </w:r>
    </w:p>
    <w:p w14:paraId="6D8EA898" w14:textId="77777777" w:rsidR="00E32A74" w:rsidRPr="00FC1454" w:rsidRDefault="00E32A74" w:rsidP="00E32A74">
      <w:pPr>
        <w:jc w:val="both"/>
        <w:rPr>
          <w:rFonts w:ascii="Arial" w:hAnsi="Arial" w:cs="Arial"/>
          <w:sz w:val="22"/>
          <w:szCs w:val="22"/>
        </w:rPr>
      </w:pPr>
    </w:p>
    <w:p w14:paraId="14E6C948" w14:textId="77777777" w:rsidR="00E32A74" w:rsidRPr="00FC1454" w:rsidRDefault="00E32A74" w:rsidP="00B956BA">
      <w:pPr>
        <w:pStyle w:val="Heading2"/>
        <w:shd w:val="clear" w:color="auto" w:fill="D9D9D9"/>
        <w:rPr>
          <w:rFonts w:ascii="Arial" w:hAnsi="Arial" w:cs="Arial"/>
          <w:szCs w:val="24"/>
        </w:rPr>
      </w:pPr>
      <w:r w:rsidRPr="00FC1454">
        <w:rPr>
          <w:rFonts w:ascii="Arial" w:hAnsi="Arial" w:cs="Arial"/>
          <w:szCs w:val="24"/>
        </w:rPr>
        <w:t>Module Code</w:t>
      </w:r>
    </w:p>
    <w:p w14:paraId="74C47E95" w14:textId="79284251" w:rsidR="00E32A74" w:rsidRDefault="00E32A74" w:rsidP="00E32A74">
      <w:pPr>
        <w:jc w:val="both"/>
        <w:rPr>
          <w:rFonts w:ascii="Arial" w:hAnsi="Arial" w:cs="Arial"/>
          <w:sz w:val="22"/>
          <w:szCs w:val="22"/>
        </w:rPr>
      </w:pPr>
      <w:r w:rsidRPr="00FC1454">
        <w:rPr>
          <w:rFonts w:ascii="Arial" w:hAnsi="Arial" w:cs="Arial"/>
          <w:sz w:val="22"/>
          <w:szCs w:val="22"/>
        </w:rPr>
        <w:t xml:space="preserve">Module codes must be unique. For example, if two 10 credit modules are modified to form one 20 credit module, neither of the existing codes can be used for the new module, or if a module is substantially revised, given a new title, or the assessment is revised it must also be given a new module code. </w:t>
      </w:r>
    </w:p>
    <w:p w14:paraId="18852413" w14:textId="147F40A6" w:rsidR="009F6FB8" w:rsidRDefault="009F6FB8" w:rsidP="00E32A74">
      <w:pPr>
        <w:jc w:val="both"/>
        <w:rPr>
          <w:rFonts w:ascii="Arial" w:hAnsi="Arial" w:cs="Arial"/>
          <w:sz w:val="22"/>
          <w:szCs w:val="22"/>
        </w:rPr>
      </w:pPr>
    </w:p>
    <w:p w14:paraId="53CEB57E" w14:textId="3C1A566B" w:rsidR="00277448" w:rsidRPr="00FC1454" w:rsidRDefault="00056C3B" w:rsidP="00E32A74">
      <w:pPr>
        <w:jc w:val="both"/>
        <w:rPr>
          <w:rFonts w:ascii="Arial" w:hAnsi="Arial" w:cs="Arial"/>
          <w:sz w:val="22"/>
          <w:szCs w:val="22"/>
        </w:rPr>
      </w:pPr>
      <w:r>
        <w:rPr>
          <w:rFonts w:ascii="Arial" w:hAnsi="Arial" w:cs="Arial"/>
          <w:sz w:val="22"/>
          <w:szCs w:val="22"/>
        </w:rPr>
        <w:t>Module codes consist of eight characters, or nine for those that require a C or D code.</w:t>
      </w:r>
      <w:r w:rsidR="00ED1C61">
        <w:rPr>
          <w:rFonts w:ascii="Arial" w:hAnsi="Arial" w:cs="Arial"/>
          <w:sz w:val="22"/>
          <w:szCs w:val="22"/>
        </w:rPr>
        <w:t xml:space="preserve">  </w:t>
      </w:r>
      <w:r w:rsidR="00277448" w:rsidRPr="00277448">
        <w:rPr>
          <w:rFonts w:ascii="Arial" w:hAnsi="Arial" w:cs="Arial"/>
          <w:sz w:val="22"/>
          <w:szCs w:val="22"/>
        </w:rPr>
        <w:t>If a particular module is offered in more than one language</w:t>
      </w:r>
      <w:r w:rsidR="00277448">
        <w:rPr>
          <w:rFonts w:ascii="Arial" w:hAnsi="Arial" w:cs="Arial"/>
          <w:sz w:val="22"/>
          <w:szCs w:val="22"/>
        </w:rPr>
        <w:t xml:space="preserve"> or online</w:t>
      </w:r>
      <w:r w:rsidR="00277448" w:rsidRPr="00277448">
        <w:rPr>
          <w:rFonts w:ascii="Arial" w:hAnsi="Arial" w:cs="Arial"/>
          <w:sz w:val="22"/>
          <w:szCs w:val="22"/>
        </w:rPr>
        <w:t xml:space="preserve">, </w:t>
      </w:r>
      <w:r w:rsidR="00277448">
        <w:rPr>
          <w:rFonts w:ascii="Arial" w:hAnsi="Arial" w:cs="Arial"/>
          <w:sz w:val="22"/>
          <w:szCs w:val="22"/>
        </w:rPr>
        <w:t>the module code will include a suffix (e.g. C for modules delivered in Welsh and D for distance learning)</w:t>
      </w:r>
      <w:r w:rsidR="00277448" w:rsidRPr="00277448">
        <w:rPr>
          <w:rFonts w:ascii="Arial" w:hAnsi="Arial" w:cs="Arial"/>
          <w:sz w:val="22"/>
          <w:szCs w:val="22"/>
        </w:rPr>
        <w:t>.</w:t>
      </w:r>
      <w:r w:rsidR="00ED1C61">
        <w:rPr>
          <w:rFonts w:ascii="Arial" w:hAnsi="Arial" w:cs="Arial"/>
          <w:sz w:val="22"/>
          <w:szCs w:val="22"/>
        </w:rPr>
        <w:t xml:space="preserve">  </w:t>
      </w:r>
      <w:r w:rsidR="00616300" w:rsidRPr="00564EDF">
        <w:rPr>
          <w:rFonts w:ascii="Arial" w:hAnsi="Arial" w:cs="Arial"/>
          <w:b/>
          <w:sz w:val="22"/>
          <w:szCs w:val="22"/>
        </w:rPr>
        <w:t xml:space="preserve">Module codes will be allocated by </w:t>
      </w:r>
      <w:r w:rsidR="00ED1C61" w:rsidRPr="00564EDF">
        <w:rPr>
          <w:rFonts w:ascii="Arial" w:hAnsi="Arial" w:cs="Arial"/>
          <w:b/>
          <w:sz w:val="22"/>
          <w:szCs w:val="22"/>
        </w:rPr>
        <w:t xml:space="preserve">the Assistant Dean (Quality) or equivalent, or the </w:t>
      </w:r>
      <w:r w:rsidR="00616300">
        <w:rPr>
          <w:rFonts w:ascii="Arial" w:hAnsi="Arial" w:cs="Arial"/>
          <w:b/>
          <w:sz w:val="22"/>
          <w:szCs w:val="22"/>
        </w:rPr>
        <w:t>Institute</w:t>
      </w:r>
      <w:r w:rsidR="00616300" w:rsidRPr="00564EDF">
        <w:rPr>
          <w:rFonts w:ascii="Arial" w:hAnsi="Arial" w:cs="Arial"/>
          <w:b/>
          <w:sz w:val="22"/>
          <w:szCs w:val="22"/>
        </w:rPr>
        <w:t xml:space="preserve"> </w:t>
      </w:r>
      <w:r w:rsidR="00ED1C61" w:rsidRPr="00564EDF">
        <w:rPr>
          <w:rFonts w:ascii="Arial" w:hAnsi="Arial" w:cs="Arial"/>
          <w:b/>
          <w:sz w:val="22"/>
          <w:szCs w:val="22"/>
        </w:rPr>
        <w:t>Office.</w:t>
      </w:r>
      <w:r w:rsidR="00ED1C61">
        <w:rPr>
          <w:rFonts w:ascii="Arial" w:hAnsi="Arial" w:cs="Arial"/>
          <w:sz w:val="22"/>
          <w:szCs w:val="22"/>
        </w:rPr>
        <w:t xml:space="preserve">  The Academic Office allocates module codes for collaborative partner modules.</w:t>
      </w:r>
    </w:p>
    <w:p w14:paraId="31391982" w14:textId="77777777" w:rsidR="00E32A74" w:rsidRPr="00FC1454" w:rsidRDefault="00E32A74" w:rsidP="00E32A74">
      <w:pPr>
        <w:jc w:val="both"/>
        <w:rPr>
          <w:rFonts w:ascii="Arial" w:hAnsi="Arial" w:cs="Arial"/>
          <w:sz w:val="22"/>
          <w:szCs w:val="22"/>
        </w:rPr>
      </w:pPr>
    </w:p>
    <w:p w14:paraId="769461F8" w14:textId="77777777" w:rsidR="00E32A74" w:rsidRPr="00FC1454" w:rsidRDefault="00E32A74" w:rsidP="00B956BA">
      <w:pPr>
        <w:pStyle w:val="Heading2"/>
        <w:shd w:val="clear" w:color="auto" w:fill="D9D9D9"/>
        <w:rPr>
          <w:rFonts w:ascii="Arial" w:hAnsi="Arial" w:cs="Arial"/>
          <w:szCs w:val="24"/>
        </w:rPr>
      </w:pPr>
      <w:r w:rsidRPr="00FC1454">
        <w:rPr>
          <w:rFonts w:ascii="Arial" w:hAnsi="Arial" w:cs="Arial"/>
          <w:szCs w:val="24"/>
        </w:rPr>
        <w:t>Title</w:t>
      </w:r>
    </w:p>
    <w:p w14:paraId="357F6DD1" w14:textId="211D0B57" w:rsidR="00E32A74" w:rsidRPr="00FC1454" w:rsidRDefault="00E32A74" w:rsidP="00E32A74">
      <w:pPr>
        <w:jc w:val="both"/>
        <w:rPr>
          <w:rFonts w:ascii="Arial" w:hAnsi="Arial" w:cs="Arial"/>
          <w:sz w:val="22"/>
          <w:szCs w:val="22"/>
        </w:rPr>
      </w:pPr>
      <w:r w:rsidRPr="00FC1454">
        <w:rPr>
          <w:rFonts w:ascii="Arial" w:hAnsi="Arial" w:cs="Arial"/>
          <w:sz w:val="22"/>
          <w:szCs w:val="22"/>
        </w:rPr>
        <w:t xml:space="preserve">In order to avoid possible errors, it is advisable to ensure that </w:t>
      </w:r>
      <w:r w:rsidR="00560E43" w:rsidRPr="00FC1454">
        <w:rPr>
          <w:rFonts w:ascii="Arial" w:hAnsi="Arial" w:cs="Arial"/>
          <w:sz w:val="22"/>
          <w:szCs w:val="22"/>
        </w:rPr>
        <w:t xml:space="preserve">all </w:t>
      </w:r>
      <w:r w:rsidRPr="00FC1454">
        <w:rPr>
          <w:rFonts w:ascii="Arial" w:hAnsi="Arial" w:cs="Arial"/>
          <w:sz w:val="22"/>
          <w:szCs w:val="22"/>
        </w:rPr>
        <w:t>module titles are unique</w:t>
      </w:r>
      <w:r w:rsidR="009F6FB8">
        <w:rPr>
          <w:rFonts w:ascii="Arial" w:hAnsi="Arial" w:cs="Arial"/>
          <w:sz w:val="22"/>
          <w:szCs w:val="22"/>
        </w:rPr>
        <w:t xml:space="preserve"> e.g. do not call a module ‘</w:t>
      </w:r>
      <w:r w:rsidR="00056C3B">
        <w:rPr>
          <w:rFonts w:ascii="Arial" w:hAnsi="Arial" w:cs="Arial"/>
          <w:sz w:val="22"/>
          <w:szCs w:val="22"/>
        </w:rPr>
        <w:t>R</w:t>
      </w:r>
      <w:r w:rsidR="009F6FB8">
        <w:rPr>
          <w:rFonts w:ascii="Arial" w:hAnsi="Arial" w:cs="Arial"/>
          <w:sz w:val="22"/>
          <w:szCs w:val="22"/>
        </w:rPr>
        <w:t xml:space="preserve">esearch </w:t>
      </w:r>
      <w:r w:rsidR="00056C3B">
        <w:rPr>
          <w:rFonts w:ascii="Arial" w:hAnsi="Arial" w:cs="Arial"/>
          <w:sz w:val="22"/>
          <w:szCs w:val="22"/>
        </w:rPr>
        <w:t>M</w:t>
      </w:r>
      <w:r w:rsidR="009F6FB8">
        <w:rPr>
          <w:rFonts w:ascii="Arial" w:hAnsi="Arial" w:cs="Arial"/>
          <w:sz w:val="22"/>
          <w:szCs w:val="22"/>
        </w:rPr>
        <w:t xml:space="preserve">ethods’, instead use the title ‘Research Methods in </w:t>
      </w:r>
      <w:r w:rsidR="00056C3B">
        <w:rPr>
          <w:rFonts w:ascii="Arial" w:hAnsi="Arial" w:cs="Arial"/>
          <w:sz w:val="22"/>
          <w:szCs w:val="22"/>
        </w:rPr>
        <w:t>[</w:t>
      </w:r>
      <w:r w:rsidR="009F6FB8" w:rsidRPr="00FD3417">
        <w:rPr>
          <w:rFonts w:ascii="Arial" w:hAnsi="Arial" w:cs="Arial"/>
          <w:i/>
          <w:sz w:val="22"/>
          <w:szCs w:val="22"/>
        </w:rPr>
        <w:t>discipline</w:t>
      </w:r>
      <w:r w:rsidR="00056C3B" w:rsidRPr="00FD3417">
        <w:rPr>
          <w:rFonts w:ascii="Arial" w:hAnsi="Arial" w:cs="Arial"/>
          <w:sz w:val="22"/>
          <w:szCs w:val="22"/>
        </w:rPr>
        <w:t>]</w:t>
      </w:r>
      <w:r w:rsidR="009F6FB8">
        <w:rPr>
          <w:rFonts w:ascii="Arial" w:hAnsi="Arial" w:cs="Arial"/>
          <w:sz w:val="22"/>
          <w:szCs w:val="22"/>
        </w:rPr>
        <w:t xml:space="preserve"> X).</w:t>
      </w:r>
    </w:p>
    <w:p w14:paraId="74A4B52D" w14:textId="77777777" w:rsidR="00E32A74" w:rsidRPr="00FC1454" w:rsidRDefault="00E32A74" w:rsidP="00E32A74">
      <w:pPr>
        <w:jc w:val="both"/>
        <w:rPr>
          <w:rFonts w:ascii="Arial" w:hAnsi="Arial" w:cs="Arial"/>
          <w:b/>
          <w:sz w:val="22"/>
          <w:szCs w:val="22"/>
        </w:rPr>
      </w:pPr>
    </w:p>
    <w:p w14:paraId="6DC77FC6" w14:textId="77777777" w:rsidR="00E32A74" w:rsidRPr="00FC1454" w:rsidRDefault="00E32A74" w:rsidP="00B956BA">
      <w:pPr>
        <w:pStyle w:val="Heading2"/>
        <w:shd w:val="clear" w:color="auto" w:fill="D9D9D9"/>
        <w:rPr>
          <w:rFonts w:ascii="Arial" w:hAnsi="Arial" w:cs="Arial"/>
          <w:szCs w:val="24"/>
        </w:rPr>
      </w:pPr>
      <w:r w:rsidRPr="00FC1454">
        <w:rPr>
          <w:rFonts w:ascii="Arial" w:hAnsi="Arial" w:cs="Arial"/>
          <w:szCs w:val="24"/>
        </w:rPr>
        <w:t>Date</w:t>
      </w:r>
      <w:r w:rsidR="00560E43" w:rsidRPr="00FC1454">
        <w:rPr>
          <w:rFonts w:ascii="Arial" w:hAnsi="Arial" w:cs="Arial"/>
          <w:szCs w:val="24"/>
        </w:rPr>
        <w:t>d</w:t>
      </w:r>
    </w:p>
    <w:p w14:paraId="197DB5A9" w14:textId="5972201C" w:rsidR="00E32A74" w:rsidRDefault="00E32A74" w:rsidP="00E32A74">
      <w:pPr>
        <w:jc w:val="both"/>
        <w:rPr>
          <w:rFonts w:ascii="Arial" w:hAnsi="Arial" w:cs="Arial"/>
          <w:sz w:val="22"/>
          <w:szCs w:val="22"/>
        </w:rPr>
      </w:pPr>
      <w:r w:rsidRPr="00FC1454">
        <w:rPr>
          <w:rFonts w:ascii="Arial" w:hAnsi="Arial" w:cs="Arial"/>
          <w:sz w:val="22"/>
          <w:szCs w:val="22"/>
        </w:rPr>
        <w:t xml:space="preserve">Staff should use the current date when preparing a module for validation or re-validation.  This date will then be amended by the </w:t>
      </w:r>
      <w:r w:rsidR="00616300">
        <w:rPr>
          <w:rFonts w:ascii="Arial" w:hAnsi="Arial" w:cs="Arial"/>
          <w:sz w:val="22"/>
          <w:szCs w:val="22"/>
        </w:rPr>
        <w:t>Institute</w:t>
      </w:r>
      <w:r w:rsidR="00616300" w:rsidRPr="00FC1454">
        <w:rPr>
          <w:rFonts w:ascii="Arial" w:hAnsi="Arial" w:cs="Arial"/>
          <w:sz w:val="22"/>
          <w:szCs w:val="22"/>
        </w:rPr>
        <w:t xml:space="preserve"> </w:t>
      </w:r>
      <w:r w:rsidRPr="00FC1454">
        <w:rPr>
          <w:rFonts w:ascii="Arial" w:hAnsi="Arial" w:cs="Arial"/>
          <w:sz w:val="22"/>
          <w:szCs w:val="22"/>
        </w:rPr>
        <w:t xml:space="preserve">Office or Academic Office to the date on which the module is validated. </w:t>
      </w:r>
    </w:p>
    <w:p w14:paraId="170A6F65" w14:textId="77777777" w:rsidR="007A01C5" w:rsidRDefault="007A01C5" w:rsidP="00E32A74">
      <w:pPr>
        <w:jc w:val="both"/>
        <w:rPr>
          <w:rFonts w:ascii="Arial" w:hAnsi="Arial" w:cs="Arial"/>
          <w:sz w:val="22"/>
          <w:szCs w:val="22"/>
        </w:rPr>
      </w:pPr>
    </w:p>
    <w:p w14:paraId="4123D761" w14:textId="41FA64B4" w:rsidR="007A01C5" w:rsidRPr="00FC1454" w:rsidRDefault="007A01C5" w:rsidP="007A01C5">
      <w:pPr>
        <w:pStyle w:val="Heading2"/>
        <w:shd w:val="clear" w:color="auto" w:fill="D9D9D9"/>
        <w:rPr>
          <w:rFonts w:ascii="Arial" w:hAnsi="Arial" w:cs="Arial"/>
          <w:szCs w:val="24"/>
        </w:rPr>
      </w:pPr>
      <w:r>
        <w:rPr>
          <w:rFonts w:ascii="Arial" w:hAnsi="Arial" w:cs="Arial"/>
          <w:szCs w:val="24"/>
        </w:rPr>
        <w:t>Credits</w:t>
      </w:r>
    </w:p>
    <w:p w14:paraId="14A47EBB" w14:textId="1DE9C22F" w:rsidR="007A01C5" w:rsidRDefault="007A01C5" w:rsidP="00E32A74">
      <w:pPr>
        <w:jc w:val="both"/>
        <w:rPr>
          <w:rFonts w:ascii="Arial" w:hAnsi="Arial" w:cs="Arial"/>
          <w:sz w:val="22"/>
          <w:szCs w:val="22"/>
        </w:rPr>
      </w:pPr>
      <w:r>
        <w:rPr>
          <w:rFonts w:ascii="Arial" w:hAnsi="Arial" w:cs="Arial"/>
          <w:sz w:val="22"/>
          <w:szCs w:val="22"/>
        </w:rPr>
        <w:t xml:space="preserve">The standard module size is 20-credits, though it is permissible that there may be </w:t>
      </w:r>
      <w:r w:rsidR="002F6C61">
        <w:rPr>
          <w:rFonts w:ascii="Arial" w:hAnsi="Arial" w:cs="Arial"/>
          <w:sz w:val="22"/>
          <w:szCs w:val="22"/>
        </w:rPr>
        <w:t xml:space="preserve">a </w:t>
      </w:r>
      <w:r>
        <w:rPr>
          <w:rFonts w:ascii="Arial" w:hAnsi="Arial" w:cs="Arial"/>
          <w:sz w:val="22"/>
          <w:szCs w:val="22"/>
        </w:rPr>
        <w:t xml:space="preserve">difference, usually in multiples of </w:t>
      </w:r>
      <w:r w:rsidR="002F6C61">
        <w:rPr>
          <w:rFonts w:ascii="Arial" w:hAnsi="Arial" w:cs="Arial"/>
          <w:sz w:val="22"/>
          <w:szCs w:val="22"/>
        </w:rPr>
        <w:t>20</w:t>
      </w:r>
      <w:r w:rsidRPr="007A01C5">
        <w:rPr>
          <w:rFonts w:ascii="Arial" w:hAnsi="Arial" w:cs="Arial"/>
          <w:sz w:val="22"/>
          <w:szCs w:val="22"/>
        </w:rPr>
        <w:t>.</w:t>
      </w:r>
      <w:r w:rsidR="002F6C61">
        <w:rPr>
          <w:rFonts w:ascii="Arial" w:hAnsi="Arial" w:cs="Arial"/>
          <w:sz w:val="22"/>
          <w:szCs w:val="22"/>
        </w:rPr>
        <w:t xml:space="preserve">  The University recognises that there are programmes built around 30 credit modules.  Modules worth 40 or more credits should be reserved for major student projects, such as dissertations. </w:t>
      </w:r>
      <w:proofErr w:type="spellStart"/>
      <w:r w:rsidR="00F471C3">
        <w:rPr>
          <w:rFonts w:ascii="Arial" w:hAnsi="Arial" w:cs="Arial"/>
          <w:sz w:val="22"/>
          <w:szCs w:val="22"/>
        </w:rPr>
        <w:t>Microcredentials</w:t>
      </w:r>
      <w:proofErr w:type="spellEnd"/>
      <w:r w:rsidR="00F471C3">
        <w:rPr>
          <w:rFonts w:ascii="Arial" w:hAnsi="Arial" w:cs="Arial"/>
          <w:sz w:val="22"/>
          <w:szCs w:val="22"/>
        </w:rPr>
        <w:t xml:space="preserve"> are normally 10-credit modules.</w:t>
      </w:r>
    </w:p>
    <w:p w14:paraId="45F195A9" w14:textId="77777777" w:rsidR="002D09CC" w:rsidRDefault="002D09CC" w:rsidP="00E32A74">
      <w:pPr>
        <w:jc w:val="both"/>
        <w:rPr>
          <w:rFonts w:ascii="Arial" w:hAnsi="Arial" w:cs="Arial"/>
          <w:sz w:val="22"/>
          <w:szCs w:val="22"/>
        </w:rPr>
      </w:pPr>
    </w:p>
    <w:p w14:paraId="53AA48F6" w14:textId="764A8473" w:rsidR="002D09CC" w:rsidRPr="00977D40" w:rsidRDefault="002D09CC" w:rsidP="00977D40">
      <w:pPr>
        <w:shd w:val="clear" w:color="auto" w:fill="D9D9D9" w:themeFill="background1" w:themeFillShade="D9"/>
        <w:jc w:val="both"/>
        <w:rPr>
          <w:rFonts w:ascii="Arial" w:hAnsi="Arial" w:cs="Arial"/>
          <w:b/>
          <w:bCs/>
          <w:sz w:val="22"/>
          <w:szCs w:val="22"/>
        </w:rPr>
      </w:pPr>
      <w:r w:rsidRPr="00977D40">
        <w:rPr>
          <w:rFonts w:ascii="Arial" w:hAnsi="Arial" w:cs="Arial"/>
          <w:b/>
          <w:bCs/>
          <w:sz w:val="22"/>
          <w:szCs w:val="22"/>
        </w:rPr>
        <w:t>DBS Checks</w:t>
      </w:r>
    </w:p>
    <w:p w14:paraId="34488F23" w14:textId="2B0C6687" w:rsidR="002D09CC" w:rsidRPr="002D09CC" w:rsidRDefault="002D09CC" w:rsidP="00E32A74">
      <w:pPr>
        <w:jc w:val="both"/>
        <w:rPr>
          <w:rFonts w:ascii="Arial" w:hAnsi="Arial" w:cs="Arial"/>
          <w:sz w:val="22"/>
          <w:szCs w:val="22"/>
        </w:rPr>
      </w:pPr>
      <w:r>
        <w:rPr>
          <w:rFonts w:ascii="Arial" w:hAnsi="Arial" w:cs="Arial"/>
          <w:sz w:val="22"/>
          <w:szCs w:val="22"/>
        </w:rPr>
        <w:t xml:space="preserve">Staff are required to indicate if a student enrolling on the module </w:t>
      </w:r>
      <w:r>
        <w:rPr>
          <w:rFonts w:ascii="Arial" w:hAnsi="Arial" w:cs="Arial"/>
          <w:b/>
          <w:bCs/>
          <w:sz w:val="22"/>
          <w:szCs w:val="22"/>
        </w:rPr>
        <w:t>may</w:t>
      </w:r>
      <w:r>
        <w:rPr>
          <w:rFonts w:ascii="Arial" w:hAnsi="Arial" w:cs="Arial"/>
          <w:sz w:val="22"/>
          <w:szCs w:val="22"/>
        </w:rPr>
        <w:t xml:space="preserve"> require a DBS check or will definitely not require a DBS check.</w:t>
      </w:r>
    </w:p>
    <w:p w14:paraId="11D63A7A" w14:textId="6E0FFE70" w:rsidR="00E32A74" w:rsidRDefault="00E32A74" w:rsidP="00E32A74">
      <w:pPr>
        <w:jc w:val="both"/>
        <w:rPr>
          <w:rFonts w:ascii="Arial" w:hAnsi="Arial" w:cs="Arial"/>
          <w:sz w:val="22"/>
          <w:szCs w:val="22"/>
        </w:rPr>
      </w:pPr>
    </w:p>
    <w:p w14:paraId="76A10CCA" w14:textId="729630F6" w:rsidR="00EC1CC5" w:rsidRPr="00277803" w:rsidRDefault="00EC1CC5" w:rsidP="00277803">
      <w:pPr>
        <w:shd w:val="clear" w:color="auto" w:fill="D9D9D9" w:themeFill="background1" w:themeFillShade="D9"/>
        <w:jc w:val="both"/>
        <w:rPr>
          <w:rFonts w:ascii="Arial" w:hAnsi="Arial" w:cs="Arial"/>
          <w:b/>
          <w:sz w:val="22"/>
          <w:szCs w:val="22"/>
        </w:rPr>
      </w:pPr>
      <w:r w:rsidRPr="00277803">
        <w:rPr>
          <w:rFonts w:ascii="Arial" w:hAnsi="Arial" w:cs="Arial"/>
          <w:b/>
          <w:sz w:val="22"/>
          <w:szCs w:val="22"/>
        </w:rPr>
        <w:t>Pre-requisite modules</w:t>
      </w:r>
    </w:p>
    <w:p w14:paraId="06E14A34" w14:textId="17CDE4A8" w:rsidR="00EC1CC5" w:rsidRDefault="00EC1CC5" w:rsidP="00E32A74">
      <w:pPr>
        <w:jc w:val="both"/>
        <w:rPr>
          <w:rFonts w:ascii="Arial" w:hAnsi="Arial" w:cs="Arial"/>
          <w:sz w:val="22"/>
          <w:szCs w:val="22"/>
        </w:rPr>
      </w:pPr>
      <w:r>
        <w:rPr>
          <w:rFonts w:ascii="Arial" w:hAnsi="Arial" w:cs="Arial"/>
          <w:sz w:val="22"/>
          <w:szCs w:val="22"/>
        </w:rPr>
        <w:t>Pre-requisite modules are modules that must be successfully completed before another specific module can be studied.  It may be that there are no pre-requisite modules in a programme of study, in which case all modules are independent of others – though of course each level of study provides general underpinning for subsequent modules.</w:t>
      </w:r>
    </w:p>
    <w:p w14:paraId="19F600D1" w14:textId="77777777" w:rsidR="00EC1CC5" w:rsidRPr="00FC1454" w:rsidRDefault="00EC1CC5" w:rsidP="00E32A74">
      <w:pPr>
        <w:jc w:val="both"/>
        <w:rPr>
          <w:rFonts w:ascii="Arial" w:hAnsi="Arial" w:cs="Arial"/>
          <w:sz w:val="22"/>
          <w:szCs w:val="22"/>
        </w:rPr>
      </w:pPr>
    </w:p>
    <w:p w14:paraId="628E21E0" w14:textId="77777777" w:rsidR="00E32A74" w:rsidRPr="00FC1454" w:rsidRDefault="00E32A74" w:rsidP="00B956BA">
      <w:pPr>
        <w:pStyle w:val="Heading2"/>
        <w:shd w:val="clear" w:color="auto" w:fill="D9D9D9"/>
        <w:rPr>
          <w:rFonts w:ascii="Arial" w:hAnsi="Arial" w:cs="Arial"/>
          <w:szCs w:val="22"/>
        </w:rPr>
      </w:pPr>
      <w:r w:rsidRPr="00FC1454">
        <w:rPr>
          <w:rFonts w:ascii="Arial" w:hAnsi="Arial" w:cs="Arial"/>
          <w:szCs w:val="22"/>
        </w:rPr>
        <w:t>Aim</w:t>
      </w:r>
      <w:r w:rsidR="001F5985" w:rsidRPr="00FC1454">
        <w:rPr>
          <w:rFonts w:ascii="Arial" w:hAnsi="Arial" w:cs="Arial"/>
          <w:szCs w:val="22"/>
        </w:rPr>
        <w:t>(</w:t>
      </w:r>
      <w:r w:rsidRPr="00FC1454">
        <w:rPr>
          <w:rFonts w:ascii="Arial" w:hAnsi="Arial" w:cs="Arial"/>
          <w:szCs w:val="22"/>
        </w:rPr>
        <w:t>s</w:t>
      </w:r>
      <w:r w:rsidR="001F5985" w:rsidRPr="00FC1454">
        <w:rPr>
          <w:rFonts w:ascii="Arial" w:hAnsi="Arial" w:cs="Arial"/>
          <w:szCs w:val="22"/>
        </w:rPr>
        <w:t>)</w:t>
      </w:r>
    </w:p>
    <w:p w14:paraId="01B67A20" w14:textId="1A888E1C" w:rsidR="00E32A74" w:rsidRPr="00FC1454" w:rsidRDefault="001F5985" w:rsidP="00E32A74">
      <w:pPr>
        <w:pStyle w:val="BodyText"/>
        <w:rPr>
          <w:rFonts w:ascii="Arial" w:hAnsi="Arial" w:cs="Arial"/>
          <w:sz w:val="22"/>
          <w:szCs w:val="22"/>
        </w:rPr>
      </w:pPr>
      <w:r w:rsidRPr="00FC1454">
        <w:rPr>
          <w:rFonts w:ascii="Arial" w:hAnsi="Arial" w:cs="Arial"/>
          <w:sz w:val="22"/>
          <w:szCs w:val="22"/>
        </w:rPr>
        <w:t>It is suggested that</w:t>
      </w:r>
      <w:r w:rsidR="00EC29CB" w:rsidRPr="00FC1454">
        <w:rPr>
          <w:rFonts w:ascii="Arial" w:hAnsi="Arial" w:cs="Arial"/>
          <w:sz w:val="22"/>
          <w:szCs w:val="22"/>
        </w:rPr>
        <w:t xml:space="preserve"> one aim is sufficient for a 20-</w:t>
      </w:r>
      <w:r w:rsidRPr="00FC1454">
        <w:rPr>
          <w:rFonts w:ascii="Arial" w:hAnsi="Arial" w:cs="Arial"/>
          <w:sz w:val="22"/>
          <w:szCs w:val="22"/>
        </w:rPr>
        <w:t xml:space="preserve">credit module. </w:t>
      </w:r>
      <w:r w:rsidR="00E32A74" w:rsidRPr="00FC1454">
        <w:rPr>
          <w:rFonts w:ascii="Arial" w:hAnsi="Arial" w:cs="Arial"/>
          <w:sz w:val="22"/>
          <w:szCs w:val="22"/>
        </w:rPr>
        <w:t xml:space="preserve">The module aim </w:t>
      </w:r>
      <w:r w:rsidR="00865EA7" w:rsidRPr="00FC1454">
        <w:rPr>
          <w:rFonts w:ascii="Arial" w:hAnsi="Arial" w:cs="Arial"/>
          <w:sz w:val="22"/>
          <w:szCs w:val="22"/>
        </w:rPr>
        <w:t>is a</w:t>
      </w:r>
      <w:r w:rsidR="00E32A74" w:rsidRPr="00FC1454">
        <w:rPr>
          <w:rFonts w:ascii="Arial" w:hAnsi="Arial" w:cs="Arial"/>
          <w:sz w:val="22"/>
          <w:szCs w:val="22"/>
        </w:rPr>
        <w:t xml:space="preserve"> statement of </w:t>
      </w:r>
      <w:r w:rsidR="00865EA7" w:rsidRPr="00FC1454">
        <w:rPr>
          <w:rFonts w:ascii="Arial" w:hAnsi="Arial" w:cs="Arial"/>
          <w:sz w:val="22"/>
          <w:szCs w:val="22"/>
        </w:rPr>
        <w:t xml:space="preserve">general intention or broad </w:t>
      </w:r>
      <w:r w:rsidR="00D52412" w:rsidRPr="00FC1454">
        <w:rPr>
          <w:rFonts w:ascii="Arial" w:hAnsi="Arial" w:cs="Arial"/>
          <w:sz w:val="22"/>
          <w:szCs w:val="22"/>
        </w:rPr>
        <w:t>purpose of the module</w:t>
      </w:r>
      <w:r w:rsidR="00E32A74" w:rsidRPr="00FC1454">
        <w:rPr>
          <w:rFonts w:ascii="Arial" w:hAnsi="Arial" w:cs="Arial"/>
          <w:sz w:val="22"/>
          <w:szCs w:val="22"/>
        </w:rPr>
        <w:t xml:space="preserve">. </w:t>
      </w:r>
    </w:p>
    <w:p w14:paraId="5077D8BE" w14:textId="77777777" w:rsidR="00E32A74" w:rsidRPr="00FC1454" w:rsidRDefault="00E32A74" w:rsidP="00E32A74">
      <w:pPr>
        <w:jc w:val="both"/>
        <w:rPr>
          <w:rFonts w:ascii="Arial" w:hAnsi="Arial" w:cs="Arial"/>
          <w:sz w:val="22"/>
          <w:szCs w:val="22"/>
        </w:rPr>
      </w:pPr>
    </w:p>
    <w:p w14:paraId="20C2D6EE" w14:textId="77777777" w:rsidR="00E32A74" w:rsidRPr="00FC1454" w:rsidRDefault="00E32A74" w:rsidP="00B956BA">
      <w:pPr>
        <w:pStyle w:val="Heading2"/>
        <w:shd w:val="clear" w:color="auto" w:fill="D9D9D9"/>
        <w:rPr>
          <w:rFonts w:ascii="Arial" w:hAnsi="Arial" w:cs="Arial"/>
          <w:szCs w:val="22"/>
        </w:rPr>
      </w:pPr>
      <w:r w:rsidRPr="00FC1454">
        <w:rPr>
          <w:rFonts w:ascii="Arial" w:hAnsi="Arial" w:cs="Arial"/>
          <w:szCs w:val="22"/>
        </w:rPr>
        <w:t>Learning outcomes</w:t>
      </w:r>
    </w:p>
    <w:p w14:paraId="6DBC3423" w14:textId="3B106095" w:rsidR="00E32A74" w:rsidRPr="00FC1454" w:rsidRDefault="00E32A74" w:rsidP="00E32A74">
      <w:pPr>
        <w:jc w:val="both"/>
        <w:rPr>
          <w:rFonts w:ascii="Arial" w:hAnsi="Arial" w:cs="Arial"/>
          <w:sz w:val="22"/>
          <w:szCs w:val="22"/>
        </w:rPr>
      </w:pPr>
      <w:r w:rsidRPr="00FC1454">
        <w:rPr>
          <w:rFonts w:ascii="Arial" w:hAnsi="Arial" w:cs="Arial"/>
          <w:sz w:val="22"/>
          <w:szCs w:val="22"/>
        </w:rPr>
        <w:t xml:space="preserve">Learning outcomes are </w:t>
      </w:r>
      <w:r w:rsidR="00616300">
        <w:rPr>
          <w:rFonts w:ascii="Arial" w:hAnsi="Arial" w:cs="Arial"/>
          <w:sz w:val="22"/>
          <w:szCs w:val="22"/>
        </w:rPr>
        <w:t xml:space="preserve">high level </w:t>
      </w:r>
      <w:r w:rsidRPr="00FC1454">
        <w:rPr>
          <w:rFonts w:ascii="Arial" w:hAnsi="Arial" w:cs="Arial"/>
          <w:sz w:val="22"/>
          <w:szCs w:val="22"/>
        </w:rPr>
        <w:t>statements of what a learner is expected to know, understand and / or be able to demonstrate at the end of a period of learning.</w:t>
      </w:r>
      <w:r w:rsidR="00616300">
        <w:rPr>
          <w:rFonts w:ascii="Arial" w:hAnsi="Arial" w:cs="Arial"/>
          <w:sz w:val="22"/>
          <w:szCs w:val="22"/>
        </w:rPr>
        <w:t xml:space="preserve">  Learning outcomes need to be sufficiently flexible to allow them to be achieved in different circumstances or contexts</w:t>
      </w:r>
      <w:r w:rsidR="002F6C61">
        <w:rPr>
          <w:rFonts w:ascii="Arial" w:hAnsi="Arial" w:cs="Arial"/>
          <w:sz w:val="22"/>
          <w:szCs w:val="22"/>
        </w:rPr>
        <w:t xml:space="preserve"> (e.g. pandemic)</w:t>
      </w:r>
      <w:r w:rsidR="00616300">
        <w:rPr>
          <w:rFonts w:ascii="Arial" w:hAnsi="Arial" w:cs="Arial"/>
          <w:sz w:val="22"/>
          <w:szCs w:val="22"/>
        </w:rPr>
        <w:t>.  This will prevent having to change module descriptors frequently (e.g. when teaching staff change).</w:t>
      </w:r>
    </w:p>
    <w:p w14:paraId="60C958A6" w14:textId="77777777" w:rsidR="00E32A74" w:rsidRPr="00FC1454" w:rsidRDefault="00E32A74" w:rsidP="00E32A74">
      <w:pPr>
        <w:jc w:val="both"/>
        <w:rPr>
          <w:rFonts w:ascii="Arial" w:hAnsi="Arial" w:cs="Arial"/>
          <w:sz w:val="22"/>
          <w:szCs w:val="22"/>
        </w:rPr>
      </w:pPr>
    </w:p>
    <w:p w14:paraId="275AD3B7" w14:textId="1EE6C004" w:rsidR="00E32A74" w:rsidRPr="00FC1454" w:rsidRDefault="00277448" w:rsidP="00E32A74">
      <w:pPr>
        <w:pStyle w:val="BodyText"/>
        <w:rPr>
          <w:rFonts w:ascii="Arial" w:hAnsi="Arial" w:cs="Arial"/>
          <w:sz w:val="22"/>
          <w:szCs w:val="22"/>
        </w:rPr>
      </w:pPr>
      <w:r>
        <w:rPr>
          <w:rFonts w:ascii="Arial" w:hAnsi="Arial" w:cs="Arial"/>
          <w:sz w:val="22"/>
          <w:szCs w:val="22"/>
        </w:rPr>
        <w:lastRenderedPageBreak/>
        <w:t>For</w:t>
      </w:r>
      <w:r w:rsidR="00D234A6" w:rsidRPr="00FC1454">
        <w:rPr>
          <w:rFonts w:ascii="Arial" w:hAnsi="Arial" w:cs="Arial"/>
          <w:sz w:val="22"/>
          <w:szCs w:val="22"/>
        </w:rPr>
        <w:t xml:space="preserve"> a module of 20 credits or </w:t>
      </w:r>
      <w:r w:rsidR="00EC29CB" w:rsidRPr="00FC1454">
        <w:rPr>
          <w:rFonts w:ascii="Arial" w:hAnsi="Arial" w:cs="Arial"/>
          <w:sz w:val="22"/>
          <w:szCs w:val="22"/>
        </w:rPr>
        <w:t>fewer</w:t>
      </w:r>
      <w:r>
        <w:rPr>
          <w:rFonts w:ascii="Arial" w:hAnsi="Arial" w:cs="Arial"/>
          <w:sz w:val="22"/>
          <w:szCs w:val="22"/>
        </w:rPr>
        <w:t>,</w:t>
      </w:r>
      <w:r w:rsidR="00D234A6" w:rsidRPr="00FC1454">
        <w:rPr>
          <w:rFonts w:ascii="Arial" w:hAnsi="Arial" w:cs="Arial"/>
          <w:sz w:val="22"/>
          <w:szCs w:val="22"/>
        </w:rPr>
        <w:t xml:space="preserve"> normally </w:t>
      </w:r>
      <w:r w:rsidR="00D52412" w:rsidRPr="00FC1454">
        <w:rPr>
          <w:rFonts w:ascii="Arial" w:hAnsi="Arial" w:cs="Arial"/>
          <w:sz w:val="22"/>
          <w:szCs w:val="22"/>
        </w:rPr>
        <w:t xml:space="preserve">there should </w:t>
      </w:r>
      <w:r w:rsidR="00D234A6" w:rsidRPr="00FC1454">
        <w:rPr>
          <w:rFonts w:ascii="Arial" w:hAnsi="Arial" w:cs="Arial"/>
          <w:sz w:val="22"/>
          <w:szCs w:val="22"/>
        </w:rPr>
        <w:t>be</w:t>
      </w:r>
      <w:r w:rsidR="00E32A74" w:rsidRPr="00FC1454">
        <w:rPr>
          <w:rFonts w:ascii="Arial" w:hAnsi="Arial" w:cs="Arial"/>
          <w:sz w:val="22"/>
          <w:szCs w:val="22"/>
        </w:rPr>
        <w:t xml:space="preserve"> </w:t>
      </w:r>
      <w:r w:rsidR="00D234A6" w:rsidRPr="00FC1454">
        <w:rPr>
          <w:rFonts w:ascii="Arial" w:hAnsi="Arial" w:cs="Arial"/>
          <w:sz w:val="22"/>
          <w:szCs w:val="22"/>
        </w:rPr>
        <w:t>2</w:t>
      </w:r>
      <w:r w:rsidR="00C673E5">
        <w:rPr>
          <w:rFonts w:ascii="Arial" w:hAnsi="Arial" w:cs="Arial"/>
          <w:sz w:val="22"/>
          <w:szCs w:val="22"/>
        </w:rPr>
        <w:t xml:space="preserve"> to 4</w:t>
      </w:r>
      <w:r w:rsidR="00E32A74" w:rsidRPr="00FC1454">
        <w:rPr>
          <w:rFonts w:ascii="Arial" w:hAnsi="Arial" w:cs="Arial"/>
          <w:sz w:val="22"/>
          <w:szCs w:val="22"/>
        </w:rPr>
        <w:t xml:space="preserve"> </w:t>
      </w:r>
      <w:r w:rsidR="00C673E5">
        <w:rPr>
          <w:rFonts w:ascii="Arial" w:hAnsi="Arial" w:cs="Arial"/>
          <w:sz w:val="22"/>
          <w:szCs w:val="22"/>
        </w:rPr>
        <w:t>learning outcomes</w:t>
      </w:r>
      <w:r w:rsidR="00E32A74" w:rsidRPr="00FC1454">
        <w:rPr>
          <w:rFonts w:ascii="Arial" w:hAnsi="Arial" w:cs="Arial"/>
          <w:sz w:val="22"/>
          <w:szCs w:val="22"/>
        </w:rPr>
        <w:t>.</w:t>
      </w:r>
    </w:p>
    <w:p w14:paraId="6278CD2C" w14:textId="77777777" w:rsidR="00E32A74" w:rsidRPr="00FC1454" w:rsidRDefault="00E32A74" w:rsidP="00E32A74">
      <w:pPr>
        <w:jc w:val="both"/>
        <w:rPr>
          <w:rFonts w:ascii="Arial" w:hAnsi="Arial" w:cs="Arial"/>
          <w:sz w:val="22"/>
          <w:szCs w:val="22"/>
        </w:rPr>
      </w:pPr>
    </w:p>
    <w:p w14:paraId="354168F1" w14:textId="4EBF57D4" w:rsidR="00BD2BF5" w:rsidRPr="007B3630" w:rsidRDefault="00BD2BF5" w:rsidP="00977D40">
      <w:pPr>
        <w:rPr>
          <w:rFonts w:ascii="Arial" w:hAnsi="Arial" w:cs="Arial"/>
          <w:b/>
          <w:sz w:val="22"/>
          <w:szCs w:val="22"/>
        </w:rPr>
      </w:pPr>
      <w:r w:rsidRPr="007B3630">
        <w:rPr>
          <w:rFonts w:ascii="Arial" w:hAnsi="Arial" w:cs="Arial"/>
          <w:b/>
          <w:sz w:val="22"/>
          <w:szCs w:val="22"/>
        </w:rPr>
        <w:t>Levelness</w:t>
      </w:r>
    </w:p>
    <w:p w14:paraId="2963C0D1" w14:textId="55723122" w:rsidR="00BD2BF5" w:rsidRPr="00C673E5" w:rsidRDefault="00BD2BF5" w:rsidP="00BD2BF5">
      <w:pPr>
        <w:jc w:val="both"/>
        <w:rPr>
          <w:rFonts w:ascii="Arial" w:hAnsi="Arial" w:cs="Arial"/>
          <w:sz w:val="22"/>
          <w:szCs w:val="22"/>
        </w:rPr>
      </w:pPr>
      <w:r w:rsidRPr="00C673E5">
        <w:rPr>
          <w:rFonts w:ascii="Arial" w:hAnsi="Arial" w:cs="Arial"/>
          <w:sz w:val="22"/>
          <w:szCs w:val="22"/>
        </w:rPr>
        <w:t xml:space="preserve">Module learning outcomes (MLOs) must describe appropriately the </w:t>
      </w:r>
      <w:r w:rsidRPr="00C673E5">
        <w:rPr>
          <w:rFonts w:ascii="Arial" w:hAnsi="Arial" w:cs="Arial"/>
          <w:sz w:val="22"/>
          <w:szCs w:val="22"/>
          <w:u w:val="single"/>
        </w:rPr>
        <w:t>level</w:t>
      </w:r>
      <w:r w:rsidRPr="00C673E5">
        <w:rPr>
          <w:rFonts w:ascii="Arial" w:hAnsi="Arial" w:cs="Arial"/>
          <w:sz w:val="22"/>
          <w:szCs w:val="22"/>
        </w:rPr>
        <w:t xml:space="preserve"> of study (how can you tell if a module is level 5, say, and not level 4 or level 6?). </w:t>
      </w:r>
      <w:r w:rsidR="00277448">
        <w:rPr>
          <w:rFonts w:ascii="Arial" w:hAnsi="Arial" w:cs="Arial"/>
          <w:sz w:val="22"/>
          <w:szCs w:val="22"/>
        </w:rPr>
        <w:t>Levels</w:t>
      </w:r>
      <w:r>
        <w:rPr>
          <w:rFonts w:ascii="Arial" w:hAnsi="Arial" w:cs="Arial"/>
          <w:sz w:val="22"/>
          <w:szCs w:val="22"/>
        </w:rPr>
        <w:t xml:space="preserve"> are</w:t>
      </w:r>
      <w:r w:rsidRPr="00BD2BF5">
        <w:rPr>
          <w:rFonts w:ascii="Arial" w:hAnsi="Arial" w:cs="Arial"/>
          <w:sz w:val="22"/>
          <w:szCs w:val="22"/>
        </w:rPr>
        <w:t xml:space="preserve"> defined in the Credit and Qualifications Framework for Wales and QAA’s Frameworks for Higher Education Qualifications of UK Degree-Awarding Bodies </w:t>
      </w:r>
      <w:r>
        <w:rPr>
          <w:rFonts w:ascii="Arial" w:hAnsi="Arial" w:cs="Arial"/>
          <w:sz w:val="22"/>
          <w:szCs w:val="22"/>
        </w:rPr>
        <w:t>2014</w:t>
      </w:r>
      <w:r w:rsidRPr="00C673E5">
        <w:rPr>
          <w:rFonts w:ascii="Arial" w:hAnsi="Arial" w:cs="Arial"/>
          <w:sz w:val="22"/>
          <w:szCs w:val="22"/>
        </w:rPr>
        <w:t xml:space="preserve"> (the FHEQ) </w:t>
      </w:r>
      <w:r w:rsidR="00277448">
        <w:rPr>
          <w:rFonts w:ascii="Arial" w:hAnsi="Arial" w:cs="Arial"/>
          <w:sz w:val="22"/>
          <w:szCs w:val="22"/>
        </w:rPr>
        <w:t>which</w:t>
      </w:r>
      <w:r>
        <w:rPr>
          <w:rFonts w:ascii="Arial" w:hAnsi="Arial" w:cs="Arial"/>
          <w:sz w:val="22"/>
          <w:szCs w:val="22"/>
        </w:rPr>
        <w:t xml:space="preserve"> state</w:t>
      </w:r>
      <w:r w:rsidRPr="00C673E5">
        <w:rPr>
          <w:rFonts w:ascii="Arial" w:hAnsi="Arial" w:cs="Arial"/>
          <w:sz w:val="22"/>
          <w:szCs w:val="22"/>
        </w:rPr>
        <w:t xml:space="preserve"> the general achievement expected of holders of an award at each of the</w:t>
      </w:r>
      <w:r>
        <w:rPr>
          <w:rFonts w:ascii="Arial" w:hAnsi="Arial" w:cs="Arial"/>
          <w:sz w:val="22"/>
          <w:szCs w:val="22"/>
        </w:rPr>
        <w:t xml:space="preserve"> HE levels (</w:t>
      </w:r>
      <w:r w:rsidRPr="00C673E5">
        <w:rPr>
          <w:rFonts w:ascii="Arial" w:hAnsi="Arial" w:cs="Arial"/>
          <w:sz w:val="22"/>
          <w:szCs w:val="22"/>
        </w:rPr>
        <w:t>levels 4, 5, 6, 7 or 8)</w:t>
      </w:r>
      <w:r>
        <w:rPr>
          <w:rFonts w:ascii="Arial" w:hAnsi="Arial" w:cs="Arial"/>
          <w:sz w:val="22"/>
          <w:szCs w:val="22"/>
        </w:rPr>
        <w:t xml:space="preserve">, </w:t>
      </w:r>
      <w:r w:rsidRPr="00C673E5">
        <w:rPr>
          <w:rFonts w:ascii="Arial" w:hAnsi="Arial" w:cs="Arial"/>
          <w:sz w:val="22"/>
          <w:szCs w:val="22"/>
        </w:rPr>
        <w:t xml:space="preserve">available at  </w:t>
      </w:r>
      <w:hyperlink r:id="rId10" w:history="1">
        <w:r w:rsidRPr="00564EDF">
          <w:rPr>
            <w:rStyle w:val="Hyperlink"/>
            <w:rFonts w:ascii="Arial" w:hAnsi="Arial" w:cs="Arial"/>
            <w:sz w:val="22"/>
            <w:szCs w:val="22"/>
          </w:rPr>
          <w:t>http://www.qaa.ac.uk/docs/qaa/quality-code/qualifications-frameworks.pdf?sfvrsn=170af781_14</w:t>
        </w:r>
      </w:hyperlink>
      <w:r w:rsidRPr="00C673E5">
        <w:rPr>
          <w:rFonts w:ascii="Arial" w:hAnsi="Arial" w:cs="Arial"/>
          <w:sz w:val="22"/>
          <w:szCs w:val="22"/>
        </w:rPr>
        <w:t>. The qualifications descriptors provide the language and skills that should be used to describe outcom</w:t>
      </w:r>
      <w:r>
        <w:rPr>
          <w:rFonts w:ascii="Arial" w:hAnsi="Arial" w:cs="Arial"/>
          <w:sz w:val="22"/>
          <w:szCs w:val="22"/>
        </w:rPr>
        <w:t>es at the appropriate level (i.e.</w:t>
      </w:r>
      <w:r w:rsidRPr="00C673E5">
        <w:rPr>
          <w:rFonts w:ascii="Arial" w:hAnsi="Arial" w:cs="Arial"/>
          <w:sz w:val="22"/>
          <w:szCs w:val="22"/>
        </w:rPr>
        <w:t xml:space="preserve"> level 6 descriptor for level 6 modules, level 4 descriptor for level 4 modules).</w:t>
      </w:r>
    </w:p>
    <w:p w14:paraId="72E8CE8A" w14:textId="77777777" w:rsidR="00BD2BF5" w:rsidRPr="00C673E5" w:rsidRDefault="00BD2BF5" w:rsidP="00BD2BF5">
      <w:pPr>
        <w:jc w:val="both"/>
        <w:rPr>
          <w:rFonts w:ascii="Arial" w:hAnsi="Arial" w:cs="Arial"/>
          <w:sz w:val="22"/>
          <w:szCs w:val="22"/>
        </w:rPr>
      </w:pPr>
    </w:p>
    <w:p w14:paraId="3D6E9F29" w14:textId="77777777" w:rsidR="00BD2BF5" w:rsidRDefault="00BD2BF5" w:rsidP="00BD2BF5">
      <w:pPr>
        <w:jc w:val="both"/>
        <w:rPr>
          <w:rFonts w:ascii="Arial" w:hAnsi="Arial" w:cs="Arial"/>
          <w:sz w:val="22"/>
          <w:szCs w:val="22"/>
        </w:rPr>
      </w:pPr>
      <w:r w:rsidRPr="00C673E5">
        <w:rPr>
          <w:rFonts w:ascii="Arial" w:hAnsi="Arial" w:cs="Arial"/>
          <w:b/>
          <w:sz w:val="22"/>
          <w:szCs w:val="22"/>
        </w:rPr>
        <w:t xml:space="preserve">Example: </w:t>
      </w:r>
      <w:r>
        <w:rPr>
          <w:rFonts w:ascii="Arial" w:hAnsi="Arial" w:cs="Arial"/>
          <w:sz w:val="22"/>
          <w:szCs w:val="22"/>
        </w:rPr>
        <w:t>A</w:t>
      </w:r>
      <w:r w:rsidRPr="00C673E5">
        <w:rPr>
          <w:rFonts w:ascii="Arial" w:hAnsi="Arial" w:cs="Arial"/>
          <w:sz w:val="22"/>
          <w:szCs w:val="22"/>
        </w:rPr>
        <w:t xml:space="preserve"> module learning outcome relating to ‘knowledge and understanding’, </w:t>
      </w:r>
      <w:r>
        <w:rPr>
          <w:rFonts w:ascii="Arial" w:hAnsi="Arial" w:cs="Arial"/>
          <w:sz w:val="22"/>
          <w:szCs w:val="22"/>
        </w:rPr>
        <w:t xml:space="preserve">has a different </w:t>
      </w:r>
      <w:r w:rsidRPr="00C673E5">
        <w:rPr>
          <w:rFonts w:ascii="Arial" w:hAnsi="Arial" w:cs="Arial"/>
          <w:sz w:val="22"/>
          <w:szCs w:val="22"/>
        </w:rPr>
        <w:t>FHEQ skill expectation for each level of study (note, replace ‘</w:t>
      </w:r>
      <w:proofErr w:type="spellStart"/>
      <w:r w:rsidRPr="00C673E5">
        <w:rPr>
          <w:rFonts w:ascii="Arial" w:hAnsi="Arial" w:cs="Arial"/>
          <w:sz w:val="22"/>
          <w:szCs w:val="22"/>
        </w:rPr>
        <w:t>xyz</w:t>
      </w:r>
      <w:proofErr w:type="spellEnd"/>
      <w:r w:rsidRPr="00C673E5">
        <w:rPr>
          <w:rFonts w:ascii="Arial" w:hAnsi="Arial" w:cs="Arial"/>
          <w:sz w:val="22"/>
          <w:szCs w:val="22"/>
        </w:rPr>
        <w:t>’ with a subject topic derived from the subject benchmark statement):</w:t>
      </w:r>
    </w:p>
    <w:p w14:paraId="6848824F" w14:textId="57DCBD9D" w:rsidR="00BD2BF5" w:rsidRPr="00C673E5" w:rsidRDefault="00BD2BF5" w:rsidP="00BD2BF5">
      <w:pPr>
        <w:jc w:val="both"/>
        <w:rPr>
          <w:rFonts w:ascii="Arial" w:hAnsi="Arial" w:cs="Arial"/>
          <w:b/>
          <w:sz w:val="22"/>
          <w:szCs w:val="22"/>
        </w:rPr>
      </w:pPr>
      <w:r w:rsidRPr="00C673E5">
        <w:rPr>
          <w:rFonts w:ascii="Arial" w:hAnsi="Arial" w:cs="Arial"/>
          <w:sz w:val="22"/>
          <w:szCs w:val="22"/>
        </w:rPr>
        <w:t xml:space="preserve"> </w:t>
      </w:r>
    </w:p>
    <w:tbl>
      <w:tblPr>
        <w:tblStyle w:val="TableGrid"/>
        <w:tblW w:w="0" w:type="auto"/>
        <w:tblInd w:w="137" w:type="dxa"/>
        <w:tblLook w:val="04A0" w:firstRow="1" w:lastRow="0" w:firstColumn="1" w:lastColumn="0" w:noHBand="0" w:noVBand="1"/>
      </w:tblPr>
      <w:tblGrid>
        <w:gridCol w:w="851"/>
        <w:gridCol w:w="8362"/>
      </w:tblGrid>
      <w:tr w:rsidR="00BD2BF5" w:rsidRPr="00C673E5" w14:paraId="48D08BCE" w14:textId="77777777" w:rsidTr="007B3630">
        <w:tc>
          <w:tcPr>
            <w:tcW w:w="851" w:type="dxa"/>
            <w:shd w:val="clear" w:color="auto" w:fill="C9C9C9"/>
          </w:tcPr>
          <w:p w14:paraId="40BC0C68" w14:textId="77777777" w:rsidR="00BD2BF5" w:rsidRPr="00C673E5" w:rsidRDefault="00BD2BF5" w:rsidP="007B3630">
            <w:pPr>
              <w:jc w:val="both"/>
              <w:rPr>
                <w:rFonts w:ascii="Arial" w:eastAsia="Times New Roman" w:hAnsi="Arial" w:cs="Arial"/>
                <w:b/>
                <w:sz w:val="22"/>
                <w:lang w:eastAsia="en-GB"/>
              </w:rPr>
            </w:pPr>
            <w:r w:rsidRPr="00C673E5">
              <w:rPr>
                <w:rFonts w:ascii="Arial" w:eastAsia="Times New Roman" w:hAnsi="Arial" w:cs="Arial"/>
                <w:b/>
                <w:sz w:val="22"/>
                <w:lang w:eastAsia="en-GB"/>
              </w:rPr>
              <w:t>Level</w:t>
            </w:r>
          </w:p>
        </w:tc>
        <w:tc>
          <w:tcPr>
            <w:tcW w:w="8362" w:type="dxa"/>
            <w:shd w:val="clear" w:color="auto" w:fill="C9C9C9"/>
          </w:tcPr>
          <w:p w14:paraId="0934C75A" w14:textId="77777777" w:rsidR="00BD2BF5" w:rsidRPr="00C673E5" w:rsidRDefault="00BD2BF5" w:rsidP="007B3630">
            <w:pPr>
              <w:jc w:val="both"/>
              <w:rPr>
                <w:rFonts w:ascii="Arial" w:eastAsia="Times New Roman" w:hAnsi="Arial" w:cs="Arial"/>
                <w:b/>
                <w:sz w:val="22"/>
                <w:lang w:eastAsia="en-GB"/>
              </w:rPr>
            </w:pPr>
            <w:r w:rsidRPr="00C673E5">
              <w:rPr>
                <w:rFonts w:ascii="Arial" w:eastAsia="Times New Roman" w:hAnsi="Arial" w:cs="Arial"/>
                <w:b/>
                <w:sz w:val="22"/>
                <w:lang w:eastAsia="en-GB"/>
              </w:rPr>
              <w:t>Upon the successful completion of this module, the student should be able to demonstrate:</w:t>
            </w:r>
          </w:p>
        </w:tc>
      </w:tr>
      <w:tr w:rsidR="00BD2BF5" w:rsidRPr="00C673E5" w14:paraId="13EB907A" w14:textId="77777777" w:rsidTr="007B3630">
        <w:tc>
          <w:tcPr>
            <w:tcW w:w="851" w:type="dxa"/>
          </w:tcPr>
          <w:p w14:paraId="03903BF3" w14:textId="77777777" w:rsidR="00BD2BF5" w:rsidRPr="00C673E5" w:rsidRDefault="00BD2BF5" w:rsidP="007B3630">
            <w:pPr>
              <w:jc w:val="center"/>
              <w:rPr>
                <w:rFonts w:ascii="Arial" w:eastAsia="Times New Roman" w:hAnsi="Arial" w:cs="Arial"/>
                <w:sz w:val="22"/>
                <w:lang w:eastAsia="en-GB"/>
              </w:rPr>
            </w:pPr>
            <w:r w:rsidRPr="00C673E5">
              <w:rPr>
                <w:rFonts w:ascii="Arial" w:eastAsia="Times New Roman" w:hAnsi="Arial" w:cs="Arial"/>
                <w:sz w:val="22"/>
                <w:lang w:eastAsia="en-GB"/>
              </w:rPr>
              <w:t>4</w:t>
            </w:r>
          </w:p>
        </w:tc>
        <w:tc>
          <w:tcPr>
            <w:tcW w:w="8362" w:type="dxa"/>
          </w:tcPr>
          <w:p w14:paraId="4F589226" w14:textId="77777777" w:rsidR="00BD2BF5" w:rsidRPr="00C673E5" w:rsidRDefault="00BD2BF5" w:rsidP="007B3630">
            <w:pPr>
              <w:jc w:val="both"/>
              <w:rPr>
                <w:rFonts w:ascii="Arial" w:eastAsia="Times New Roman" w:hAnsi="Arial" w:cs="Arial"/>
                <w:sz w:val="22"/>
                <w:lang w:eastAsia="en-GB"/>
              </w:rPr>
            </w:pPr>
            <w:r w:rsidRPr="00C673E5">
              <w:rPr>
                <w:rFonts w:ascii="Arial" w:eastAsia="Times New Roman" w:hAnsi="Arial" w:cs="Arial"/>
                <w:sz w:val="22"/>
                <w:lang w:eastAsia="en-GB"/>
              </w:rPr>
              <w:t xml:space="preserve">knowledge of the key concepts of </w:t>
            </w:r>
            <w:proofErr w:type="spellStart"/>
            <w:r w:rsidRPr="00C673E5">
              <w:rPr>
                <w:rFonts w:ascii="Arial" w:eastAsia="Times New Roman" w:hAnsi="Arial" w:cs="Arial"/>
                <w:sz w:val="22"/>
                <w:lang w:eastAsia="en-GB"/>
              </w:rPr>
              <w:t>xyz</w:t>
            </w:r>
            <w:proofErr w:type="spellEnd"/>
          </w:p>
        </w:tc>
      </w:tr>
      <w:tr w:rsidR="00BD2BF5" w:rsidRPr="00C673E5" w14:paraId="761D71D4" w14:textId="77777777" w:rsidTr="007B3630">
        <w:tc>
          <w:tcPr>
            <w:tcW w:w="851" w:type="dxa"/>
          </w:tcPr>
          <w:p w14:paraId="4F125589" w14:textId="77777777" w:rsidR="00BD2BF5" w:rsidRPr="00C673E5" w:rsidRDefault="00BD2BF5" w:rsidP="007B3630">
            <w:pPr>
              <w:jc w:val="center"/>
              <w:rPr>
                <w:rFonts w:ascii="Arial" w:eastAsia="Times New Roman" w:hAnsi="Arial" w:cs="Arial"/>
                <w:sz w:val="22"/>
                <w:lang w:eastAsia="en-GB"/>
              </w:rPr>
            </w:pPr>
            <w:r w:rsidRPr="00C673E5">
              <w:rPr>
                <w:rFonts w:ascii="Arial" w:eastAsia="Times New Roman" w:hAnsi="Arial" w:cs="Arial"/>
                <w:sz w:val="22"/>
                <w:lang w:eastAsia="en-GB"/>
              </w:rPr>
              <w:t>5</w:t>
            </w:r>
          </w:p>
        </w:tc>
        <w:tc>
          <w:tcPr>
            <w:tcW w:w="8362" w:type="dxa"/>
          </w:tcPr>
          <w:p w14:paraId="0D6851F9" w14:textId="77777777" w:rsidR="00BD2BF5" w:rsidRPr="00C673E5" w:rsidRDefault="00BD2BF5" w:rsidP="007B3630">
            <w:pPr>
              <w:jc w:val="both"/>
              <w:rPr>
                <w:rFonts w:ascii="Arial" w:eastAsia="Times New Roman" w:hAnsi="Arial" w:cs="Arial"/>
                <w:sz w:val="22"/>
                <w:lang w:eastAsia="en-GB"/>
              </w:rPr>
            </w:pPr>
            <w:r w:rsidRPr="00C673E5">
              <w:rPr>
                <w:rFonts w:ascii="Arial" w:eastAsia="Times New Roman" w:hAnsi="Arial" w:cs="Arial"/>
                <w:sz w:val="22"/>
                <w:lang w:eastAsia="en-GB"/>
              </w:rPr>
              <w:t xml:space="preserve">knowledge and critical understanding of the well-established principles of </w:t>
            </w:r>
            <w:proofErr w:type="spellStart"/>
            <w:r w:rsidRPr="00C673E5">
              <w:rPr>
                <w:rFonts w:ascii="Arial" w:eastAsia="Times New Roman" w:hAnsi="Arial" w:cs="Arial"/>
                <w:sz w:val="22"/>
                <w:lang w:eastAsia="en-GB"/>
              </w:rPr>
              <w:t>xyz</w:t>
            </w:r>
            <w:proofErr w:type="spellEnd"/>
          </w:p>
        </w:tc>
      </w:tr>
      <w:tr w:rsidR="00BD2BF5" w:rsidRPr="00C673E5" w14:paraId="1591AA72" w14:textId="77777777" w:rsidTr="007B3630">
        <w:tc>
          <w:tcPr>
            <w:tcW w:w="851" w:type="dxa"/>
          </w:tcPr>
          <w:p w14:paraId="62A4D0F1" w14:textId="77777777" w:rsidR="00BD2BF5" w:rsidRPr="00C673E5" w:rsidRDefault="00BD2BF5" w:rsidP="007B3630">
            <w:pPr>
              <w:jc w:val="center"/>
              <w:rPr>
                <w:rFonts w:ascii="Arial" w:eastAsia="Times New Roman" w:hAnsi="Arial" w:cs="Arial"/>
                <w:sz w:val="22"/>
                <w:lang w:eastAsia="en-GB"/>
              </w:rPr>
            </w:pPr>
            <w:r w:rsidRPr="00C673E5">
              <w:rPr>
                <w:rFonts w:ascii="Arial" w:eastAsia="Times New Roman" w:hAnsi="Arial" w:cs="Arial"/>
                <w:sz w:val="22"/>
                <w:lang w:eastAsia="en-GB"/>
              </w:rPr>
              <w:t>6</w:t>
            </w:r>
          </w:p>
        </w:tc>
        <w:tc>
          <w:tcPr>
            <w:tcW w:w="8362" w:type="dxa"/>
          </w:tcPr>
          <w:p w14:paraId="67F0A25D" w14:textId="77777777" w:rsidR="00BD2BF5" w:rsidRPr="00C673E5" w:rsidRDefault="00BD2BF5" w:rsidP="007B3630">
            <w:pPr>
              <w:jc w:val="both"/>
              <w:rPr>
                <w:rFonts w:ascii="Arial" w:eastAsia="Times New Roman" w:hAnsi="Arial" w:cs="Arial"/>
                <w:sz w:val="22"/>
                <w:lang w:eastAsia="en-GB"/>
              </w:rPr>
            </w:pPr>
            <w:r w:rsidRPr="00C673E5">
              <w:rPr>
                <w:rFonts w:ascii="Arial" w:eastAsia="Times New Roman" w:hAnsi="Arial" w:cs="Arial"/>
                <w:sz w:val="22"/>
                <w:lang w:eastAsia="en-GB"/>
              </w:rPr>
              <w:t xml:space="preserve">a systematic understanding of </w:t>
            </w:r>
            <w:proofErr w:type="spellStart"/>
            <w:r w:rsidRPr="00C673E5">
              <w:rPr>
                <w:rFonts w:ascii="Arial" w:eastAsia="Times New Roman" w:hAnsi="Arial" w:cs="Arial"/>
                <w:sz w:val="22"/>
                <w:lang w:eastAsia="en-GB"/>
              </w:rPr>
              <w:t>xyz</w:t>
            </w:r>
            <w:proofErr w:type="spellEnd"/>
            <w:r w:rsidRPr="00C673E5">
              <w:rPr>
                <w:rFonts w:ascii="Arial" w:eastAsia="Times New Roman" w:hAnsi="Arial" w:cs="Arial"/>
                <w:sz w:val="22"/>
                <w:lang w:eastAsia="en-GB"/>
              </w:rPr>
              <w:t xml:space="preserve">, including acquisition of coherent and detailed knowledge </w:t>
            </w:r>
          </w:p>
        </w:tc>
      </w:tr>
      <w:tr w:rsidR="00BD2BF5" w:rsidRPr="00C673E5" w14:paraId="12DAF02E" w14:textId="77777777" w:rsidTr="007B3630">
        <w:tc>
          <w:tcPr>
            <w:tcW w:w="851" w:type="dxa"/>
          </w:tcPr>
          <w:p w14:paraId="10449708" w14:textId="77777777" w:rsidR="00BD2BF5" w:rsidRPr="00C673E5" w:rsidRDefault="00BD2BF5" w:rsidP="007B3630">
            <w:pPr>
              <w:jc w:val="center"/>
              <w:rPr>
                <w:rFonts w:ascii="Arial" w:eastAsia="Times New Roman" w:hAnsi="Arial" w:cs="Arial"/>
                <w:sz w:val="22"/>
                <w:lang w:eastAsia="en-GB"/>
              </w:rPr>
            </w:pPr>
            <w:r w:rsidRPr="00C673E5">
              <w:rPr>
                <w:rFonts w:ascii="Arial" w:eastAsia="Times New Roman" w:hAnsi="Arial" w:cs="Arial"/>
                <w:sz w:val="22"/>
                <w:lang w:eastAsia="en-GB"/>
              </w:rPr>
              <w:t>7</w:t>
            </w:r>
          </w:p>
        </w:tc>
        <w:tc>
          <w:tcPr>
            <w:tcW w:w="8362" w:type="dxa"/>
          </w:tcPr>
          <w:p w14:paraId="3262C98D" w14:textId="77777777" w:rsidR="00BD2BF5" w:rsidRPr="00C673E5" w:rsidRDefault="00BD2BF5" w:rsidP="007B3630">
            <w:pPr>
              <w:jc w:val="both"/>
              <w:rPr>
                <w:rFonts w:ascii="Arial" w:eastAsia="Times New Roman" w:hAnsi="Arial" w:cs="Arial"/>
                <w:sz w:val="22"/>
                <w:lang w:eastAsia="en-GB"/>
              </w:rPr>
            </w:pPr>
            <w:r w:rsidRPr="00C673E5">
              <w:rPr>
                <w:rFonts w:ascii="Arial" w:eastAsia="Times New Roman" w:hAnsi="Arial" w:cs="Arial"/>
                <w:sz w:val="22"/>
                <w:lang w:eastAsia="en-GB"/>
              </w:rPr>
              <w:t xml:space="preserve">a systematic, extensive and comparative knowledge and understanding of a number of advanced and emerging issues in </w:t>
            </w:r>
            <w:proofErr w:type="spellStart"/>
            <w:r w:rsidRPr="00C673E5">
              <w:rPr>
                <w:rFonts w:ascii="Arial" w:eastAsia="Times New Roman" w:hAnsi="Arial" w:cs="Arial"/>
                <w:sz w:val="22"/>
                <w:lang w:eastAsia="en-GB"/>
              </w:rPr>
              <w:t>xyz</w:t>
            </w:r>
            <w:proofErr w:type="spellEnd"/>
            <w:r w:rsidRPr="00C673E5">
              <w:rPr>
                <w:rFonts w:ascii="Arial" w:eastAsia="Times New Roman" w:hAnsi="Arial" w:cs="Arial"/>
                <w:sz w:val="22"/>
                <w:lang w:eastAsia="en-GB"/>
              </w:rPr>
              <w:t xml:space="preserve"> as a whole and its links to specialist aspects.</w:t>
            </w:r>
          </w:p>
        </w:tc>
      </w:tr>
    </w:tbl>
    <w:p w14:paraId="743CD2E6" w14:textId="77777777" w:rsidR="00BD2BF5" w:rsidRPr="00C673E5" w:rsidRDefault="00BD2BF5" w:rsidP="00BD2BF5">
      <w:pPr>
        <w:jc w:val="both"/>
        <w:rPr>
          <w:rFonts w:ascii="Arial" w:hAnsi="Arial" w:cs="Arial"/>
          <w:sz w:val="22"/>
          <w:szCs w:val="22"/>
        </w:rPr>
      </w:pPr>
    </w:p>
    <w:p w14:paraId="1F629F4C" w14:textId="64E98DFA" w:rsidR="00C673E5" w:rsidRPr="00B76B65" w:rsidRDefault="00C673E5" w:rsidP="00E32A74">
      <w:pPr>
        <w:jc w:val="both"/>
        <w:rPr>
          <w:rFonts w:ascii="Arial" w:hAnsi="Arial" w:cs="Arial"/>
          <w:b/>
          <w:sz w:val="22"/>
          <w:szCs w:val="22"/>
        </w:rPr>
      </w:pPr>
      <w:r w:rsidRPr="00B76B65">
        <w:rPr>
          <w:rFonts w:ascii="Arial" w:hAnsi="Arial" w:cs="Arial"/>
          <w:b/>
          <w:sz w:val="22"/>
          <w:szCs w:val="22"/>
        </w:rPr>
        <w:t>Types of module learning outcome (MLO)</w:t>
      </w:r>
    </w:p>
    <w:p w14:paraId="1F18AC34" w14:textId="7492ED94" w:rsidR="00C673E5" w:rsidRPr="00C673E5" w:rsidRDefault="00C673E5">
      <w:pPr>
        <w:jc w:val="both"/>
        <w:rPr>
          <w:rFonts w:ascii="Arial" w:hAnsi="Arial" w:cs="Arial"/>
          <w:sz w:val="22"/>
          <w:szCs w:val="22"/>
        </w:rPr>
      </w:pPr>
      <w:r>
        <w:rPr>
          <w:rFonts w:ascii="Arial" w:hAnsi="Arial" w:cs="Arial"/>
          <w:sz w:val="22"/>
          <w:szCs w:val="22"/>
        </w:rPr>
        <w:t>M</w:t>
      </w:r>
      <w:r w:rsidRPr="00C673E5">
        <w:rPr>
          <w:rFonts w:ascii="Arial" w:hAnsi="Arial" w:cs="Arial"/>
          <w:sz w:val="22"/>
          <w:szCs w:val="22"/>
        </w:rPr>
        <w:t xml:space="preserve">odule learning outcomes seek to develop different types of skill: knowledge and understanding; cognitive/intellectual skill; practical skill; key/transferable skill. Each module might/should develop more than one type of these skills. While knowledge and understanding is an outcome in most modules, </w:t>
      </w:r>
      <w:r>
        <w:rPr>
          <w:rFonts w:ascii="Arial" w:hAnsi="Arial" w:cs="Arial"/>
          <w:sz w:val="22"/>
          <w:szCs w:val="22"/>
        </w:rPr>
        <w:t xml:space="preserve">it is usual that the </w:t>
      </w:r>
      <w:r w:rsidRPr="00C673E5">
        <w:rPr>
          <w:rFonts w:ascii="Arial" w:hAnsi="Arial" w:cs="Arial"/>
          <w:sz w:val="22"/>
          <w:szCs w:val="22"/>
        </w:rPr>
        <w:t xml:space="preserve">set of learning outcomes for a particular module </w:t>
      </w:r>
      <w:r>
        <w:rPr>
          <w:rFonts w:ascii="Arial" w:hAnsi="Arial" w:cs="Arial"/>
          <w:sz w:val="22"/>
          <w:szCs w:val="22"/>
        </w:rPr>
        <w:t>do not</w:t>
      </w:r>
      <w:r w:rsidRPr="00C673E5">
        <w:rPr>
          <w:rFonts w:ascii="Arial" w:hAnsi="Arial" w:cs="Arial"/>
          <w:sz w:val="22"/>
          <w:szCs w:val="22"/>
        </w:rPr>
        <w:t xml:space="preserve"> relate to knowledge and understanding </w:t>
      </w:r>
      <w:r w:rsidRPr="00C673E5">
        <w:rPr>
          <w:rFonts w:ascii="Arial" w:hAnsi="Arial" w:cs="Arial"/>
          <w:sz w:val="22"/>
          <w:szCs w:val="22"/>
          <w:u w:val="single"/>
        </w:rPr>
        <w:t>only</w:t>
      </w:r>
      <w:r w:rsidRPr="00C673E5">
        <w:rPr>
          <w:rFonts w:ascii="Arial" w:hAnsi="Arial" w:cs="Arial"/>
          <w:sz w:val="22"/>
          <w:szCs w:val="22"/>
        </w:rPr>
        <w:t xml:space="preserve">, particularly at higher levels of study; knowledge and understanding </w:t>
      </w:r>
      <w:r>
        <w:rPr>
          <w:rFonts w:ascii="Arial" w:hAnsi="Arial" w:cs="Arial"/>
          <w:sz w:val="22"/>
          <w:szCs w:val="22"/>
        </w:rPr>
        <w:t xml:space="preserve">MLOs are usually </w:t>
      </w:r>
      <w:r w:rsidRPr="00C673E5">
        <w:rPr>
          <w:rFonts w:ascii="Arial" w:hAnsi="Arial" w:cs="Arial"/>
          <w:sz w:val="22"/>
          <w:szCs w:val="22"/>
        </w:rPr>
        <w:t>combine</w:t>
      </w:r>
      <w:r>
        <w:rPr>
          <w:rFonts w:ascii="Arial" w:hAnsi="Arial" w:cs="Arial"/>
          <w:sz w:val="22"/>
          <w:szCs w:val="22"/>
        </w:rPr>
        <w:t>d</w:t>
      </w:r>
      <w:r w:rsidRPr="00C673E5">
        <w:rPr>
          <w:rFonts w:ascii="Arial" w:hAnsi="Arial" w:cs="Arial"/>
          <w:sz w:val="22"/>
          <w:szCs w:val="22"/>
        </w:rPr>
        <w:t xml:space="preserve"> with cognitive, practical and/or key skill learning outcomes, where possible/relevant.  </w:t>
      </w:r>
    </w:p>
    <w:p w14:paraId="109310C6" w14:textId="77777777" w:rsidR="00C673E5" w:rsidRPr="00C673E5" w:rsidRDefault="00C673E5" w:rsidP="00C673E5">
      <w:pPr>
        <w:jc w:val="both"/>
        <w:rPr>
          <w:rFonts w:ascii="Arial" w:hAnsi="Arial" w:cs="Arial"/>
          <w:sz w:val="22"/>
          <w:szCs w:val="22"/>
        </w:rPr>
      </w:pPr>
    </w:p>
    <w:p w14:paraId="4A7233FD" w14:textId="2CEAB0CB" w:rsidR="00C673E5" w:rsidRPr="00B76B65" w:rsidRDefault="00C673E5" w:rsidP="00B76B65">
      <w:pPr>
        <w:pStyle w:val="ListParagraph"/>
        <w:numPr>
          <w:ilvl w:val="0"/>
          <w:numId w:val="5"/>
        </w:numPr>
        <w:spacing w:after="0" w:line="240" w:lineRule="auto"/>
        <w:jc w:val="both"/>
        <w:rPr>
          <w:rFonts w:ascii="Arial" w:hAnsi="Arial" w:cs="Arial"/>
        </w:rPr>
      </w:pPr>
      <w:r w:rsidRPr="00B76B65">
        <w:rPr>
          <w:rFonts w:ascii="Arial" w:hAnsi="Arial" w:cs="Arial"/>
          <w:i/>
        </w:rPr>
        <w:t>Knowledge and Understanding Skills</w:t>
      </w:r>
      <w:r w:rsidRPr="00B76B65">
        <w:rPr>
          <w:rFonts w:ascii="Arial" w:hAnsi="Arial" w:cs="Arial"/>
        </w:rPr>
        <w:t xml:space="preserve">. </w:t>
      </w:r>
      <w:r w:rsidRPr="00B76B65">
        <w:rPr>
          <w:rFonts w:ascii="Arial" w:eastAsia="Times New Roman" w:hAnsi="Arial" w:cs="Arial"/>
          <w:lang w:eastAsia="en-GB"/>
        </w:rPr>
        <w:t>Usually a list of subject discipline topics drawn from the subject benchmark, i.e. the ‘things’ that a graduate of the programme will know and understand.  To differentiate the extent of this knowledge and understanding, the list is prefaced by a ‘lead-in’ statement that meets the FHEQ level as appropriate for the award.</w:t>
      </w:r>
    </w:p>
    <w:p w14:paraId="1A413C11" w14:textId="428D2327" w:rsidR="00C673E5" w:rsidRPr="00B76B65" w:rsidRDefault="00C673E5" w:rsidP="00B76B65">
      <w:pPr>
        <w:pStyle w:val="ListParagraph"/>
        <w:numPr>
          <w:ilvl w:val="0"/>
          <w:numId w:val="5"/>
        </w:numPr>
        <w:spacing w:after="0" w:line="240" w:lineRule="auto"/>
        <w:jc w:val="both"/>
        <w:rPr>
          <w:rFonts w:ascii="Arial" w:hAnsi="Arial" w:cs="Arial"/>
        </w:rPr>
      </w:pPr>
      <w:r w:rsidRPr="00B76B65">
        <w:rPr>
          <w:rFonts w:ascii="Arial" w:hAnsi="Arial" w:cs="Arial"/>
          <w:i/>
        </w:rPr>
        <w:t>Cognitive skills</w:t>
      </w:r>
      <w:r w:rsidRPr="00B76B65">
        <w:rPr>
          <w:rFonts w:ascii="Arial" w:hAnsi="Arial" w:cs="Arial"/>
        </w:rPr>
        <w:t xml:space="preserve"> involve intellectual/thinking skills such as conceptual and critical thinking, analysis, synthesis and evaluation of assumptions, abstract concepts and data, problem solving.</w:t>
      </w:r>
    </w:p>
    <w:p w14:paraId="53AA12C5" w14:textId="3B8A6CFB" w:rsidR="00C673E5" w:rsidRPr="00B76B65" w:rsidRDefault="00C673E5" w:rsidP="00B76B65">
      <w:pPr>
        <w:pStyle w:val="ListParagraph"/>
        <w:numPr>
          <w:ilvl w:val="0"/>
          <w:numId w:val="5"/>
        </w:numPr>
        <w:spacing w:after="0" w:line="240" w:lineRule="auto"/>
        <w:jc w:val="both"/>
        <w:rPr>
          <w:rFonts w:ascii="Arial" w:hAnsi="Arial" w:cs="Arial"/>
        </w:rPr>
      </w:pPr>
      <w:r w:rsidRPr="00B76B65">
        <w:rPr>
          <w:rFonts w:ascii="Arial" w:hAnsi="Arial" w:cs="Arial"/>
          <w:i/>
        </w:rPr>
        <w:t>Practical skills</w:t>
      </w:r>
      <w:r w:rsidRPr="00B76B65">
        <w:rPr>
          <w:rFonts w:ascii="Arial" w:hAnsi="Arial" w:cs="Arial"/>
        </w:rPr>
        <w:t xml:space="preserve"> involve application of theory in practice, using models, deployment, creation of plans, to initiate and carry out projects, oral presentations, performance/skills demonstrations (e.g. sporting techniques), etc.</w:t>
      </w:r>
    </w:p>
    <w:p w14:paraId="3E9EEB0E" w14:textId="48839C8B" w:rsidR="00C673E5" w:rsidRPr="00B76B65" w:rsidRDefault="00C673E5" w:rsidP="00B76B65">
      <w:pPr>
        <w:pStyle w:val="ListParagraph"/>
        <w:numPr>
          <w:ilvl w:val="0"/>
          <w:numId w:val="5"/>
        </w:numPr>
        <w:spacing w:after="0" w:line="240" w:lineRule="auto"/>
        <w:jc w:val="both"/>
        <w:rPr>
          <w:rFonts w:ascii="Arial" w:hAnsi="Arial" w:cs="Arial"/>
        </w:rPr>
      </w:pPr>
      <w:r w:rsidRPr="00B76B65">
        <w:rPr>
          <w:rFonts w:ascii="Arial" w:hAnsi="Arial" w:cs="Arial"/>
          <w:i/>
        </w:rPr>
        <w:t>Key skills</w:t>
      </w:r>
      <w:r w:rsidRPr="00B76B65">
        <w:rPr>
          <w:rFonts w:ascii="Arial" w:hAnsi="Arial" w:cs="Arial"/>
        </w:rPr>
        <w:t xml:space="preserve"> relate to transferable skills such as time management, continuing professional development, communication, teamwork, initiative and personal responsibility, self-management, self-reflection, sensitivity to diversity in terms of people and cultures, etc.</w:t>
      </w:r>
    </w:p>
    <w:p w14:paraId="71AC499B" w14:textId="77777777" w:rsidR="00C673E5" w:rsidRPr="00C673E5" w:rsidRDefault="00C673E5">
      <w:pPr>
        <w:jc w:val="both"/>
        <w:rPr>
          <w:rFonts w:ascii="Arial" w:hAnsi="Arial" w:cs="Arial"/>
          <w:sz w:val="22"/>
          <w:szCs w:val="22"/>
        </w:rPr>
      </w:pPr>
    </w:p>
    <w:p w14:paraId="7990B11F" w14:textId="31C4C5EB" w:rsidR="00C673E5" w:rsidRPr="00B76B65" w:rsidRDefault="00C673E5">
      <w:pPr>
        <w:jc w:val="both"/>
        <w:rPr>
          <w:rFonts w:ascii="Arial" w:hAnsi="Arial" w:cs="Arial"/>
          <w:b/>
          <w:sz w:val="22"/>
          <w:szCs w:val="22"/>
        </w:rPr>
      </w:pPr>
      <w:r w:rsidRPr="00B76B65">
        <w:rPr>
          <w:rFonts w:ascii="Arial" w:hAnsi="Arial" w:cs="Arial"/>
          <w:b/>
          <w:sz w:val="22"/>
          <w:szCs w:val="22"/>
        </w:rPr>
        <w:t>MLOs and the link with assessment</w:t>
      </w:r>
    </w:p>
    <w:p w14:paraId="3EE7EF2B" w14:textId="070DB600" w:rsidR="00C673E5" w:rsidRPr="00C673E5" w:rsidRDefault="00C673E5">
      <w:pPr>
        <w:jc w:val="both"/>
        <w:rPr>
          <w:rFonts w:ascii="Arial" w:hAnsi="Arial" w:cs="Arial"/>
          <w:sz w:val="22"/>
          <w:szCs w:val="22"/>
        </w:rPr>
      </w:pPr>
      <w:r w:rsidRPr="00C673E5">
        <w:rPr>
          <w:rFonts w:ascii="Arial" w:hAnsi="Arial" w:cs="Arial"/>
          <w:sz w:val="22"/>
          <w:szCs w:val="22"/>
        </w:rPr>
        <w:t>The achievement of learning outcomes must be assessable so consider</w:t>
      </w:r>
      <w:r w:rsidR="00BD2BF5">
        <w:rPr>
          <w:rFonts w:ascii="Arial" w:hAnsi="Arial" w:cs="Arial"/>
          <w:sz w:val="22"/>
          <w:szCs w:val="22"/>
        </w:rPr>
        <w:t>ation must be given to</w:t>
      </w:r>
      <w:r w:rsidRPr="00C673E5">
        <w:rPr>
          <w:rFonts w:ascii="Arial" w:hAnsi="Arial" w:cs="Arial"/>
          <w:sz w:val="22"/>
          <w:szCs w:val="22"/>
        </w:rPr>
        <w:t xml:space="preserve"> how </w:t>
      </w:r>
      <w:r>
        <w:rPr>
          <w:rFonts w:ascii="Arial" w:hAnsi="Arial" w:cs="Arial"/>
          <w:sz w:val="22"/>
          <w:szCs w:val="22"/>
        </w:rPr>
        <w:t>the module</w:t>
      </w:r>
      <w:r w:rsidRPr="00C673E5">
        <w:rPr>
          <w:rFonts w:ascii="Arial" w:hAnsi="Arial" w:cs="Arial"/>
          <w:sz w:val="22"/>
          <w:szCs w:val="22"/>
        </w:rPr>
        <w:t xml:space="preserve"> will </w:t>
      </w:r>
      <w:r>
        <w:rPr>
          <w:rFonts w:ascii="Arial" w:hAnsi="Arial" w:cs="Arial"/>
          <w:sz w:val="22"/>
          <w:szCs w:val="22"/>
        </w:rPr>
        <w:t xml:space="preserve">be </w:t>
      </w:r>
      <w:r w:rsidRPr="00C673E5">
        <w:rPr>
          <w:rFonts w:ascii="Arial" w:hAnsi="Arial" w:cs="Arial"/>
          <w:sz w:val="22"/>
          <w:szCs w:val="22"/>
        </w:rPr>
        <w:t>assess</w:t>
      </w:r>
      <w:r>
        <w:rPr>
          <w:rFonts w:ascii="Arial" w:hAnsi="Arial" w:cs="Arial"/>
          <w:sz w:val="22"/>
          <w:szCs w:val="22"/>
        </w:rPr>
        <w:t>ed</w:t>
      </w:r>
      <w:r w:rsidRPr="00C673E5">
        <w:rPr>
          <w:rFonts w:ascii="Arial" w:hAnsi="Arial" w:cs="Arial"/>
          <w:sz w:val="22"/>
          <w:szCs w:val="22"/>
        </w:rPr>
        <w:t xml:space="preserve"> when </w:t>
      </w:r>
      <w:r>
        <w:rPr>
          <w:rFonts w:ascii="Arial" w:hAnsi="Arial" w:cs="Arial"/>
          <w:sz w:val="22"/>
          <w:szCs w:val="22"/>
        </w:rPr>
        <w:t>devising</w:t>
      </w:r>
      <w:r w:rsidRPr="00C673E5">
        <w:rPr>
          <w:rFonts w:ascii="Arial" w:hAnsi="Arial" w:cs="Arial"/>
          <w:sz w:val="22"/>
          <w:szCs w:val="22"/>
        </w:rPr>
        <w:t xml:space="preserve"> the learning outcomes.  For example: </w:t>
      </w:r>
    </w:p>
    <w:p w14:paraId="62CF16AA" w14:textId="38A635A7" w:rsidR="00C673E5" w:rsidRPr="00B76B65" w:rsidRDefault="00C673E5" w:rsidP="00B76B65">
      <w:pPr>
        <w:pStyle w:val="ListParagraph"/>
        <w:numPr>
          <w:ilvl w:val="0"/>
          <w:numId w:val="6"/>
        </w:numPr>
        <w:spacing w:after="0" w:line="240" w:lineRule="auto"/>
        <w:jc w:val="both"/>
        <w:rPr>
          <w:rFonts w:ascii="Arial" w:hAnsi="Arial" w:cs="Arial"/>
        </w:rPr>
      </w:pPr>
      <w:r w:rsidRPr="00B76B65">
        <w:rPr>
          <w:rFonts w:ascii="Arial" w:hAnsi="Arial" w:cs="Arial"/>
        </w:rPr>
        <w:lastRenderedPageBreak/>
        <w:t>if the assessment falls into the ‘</w:t>
      </w:r>
      <w:r w:rsidRPr="00B76B65">
        <w:rPr>
          <w:rFonts w:ascii="Arial" w:hAnsi="Arial" w:cs="Arial"/>
          <w:i/>
        </w:rPr>
        <w:t>practical’</w:t>
      </w:r>
      <w:r w:rsidRPr="00B76B65">
        <w:rPr>
          <w:rFonts w:ascii="Arial" w:hAnsi="Arial" w:cs="Arial"/>
        </w:rPr>
        <w:t xml:space="preserve"> category, then it is likely that one or more of the learning outcomes will refer to application, skills demonstration, deployment, creation, etc.</w:t>
      </w:r>
    </w:p>
    <w:p w14:paraId="3DA573FD" w14:textId="5B650D93" w:rsidR="00C673E5" w:rsidRPr="00B76B65" w:rsidRDefault="00C673E5" w:rsidP="00B76B65">
      <w:pPr>
        <w:pStyle w:val="ListParagraph"/>
        <w:numPr>
          <w:ilvl w:val="0"/>
          <w:numId w:val="6"/>
        </w:numPr>
        <w:spacing w:after="0" w:line="240" w:lineRule="auto"/>
        <w:jc w:val="both"/>
        <w:rPr>
          <w:rFonts w:ascii="Arial" w:hAnsi="Arial" w:cs="Arial"/>
        </w:rPr>
      </w:pPr>
      <w:r w:rsidRPr="00B76B65">
        <w:rPr>
          <w:rFonts w:ascii="Arial" w:hAnsi="Arial" w:cs="Arial"/>
        </w:rPr>
        <w:t xml:space="preserve">if the assessment is by exam, it is likely that one or more of the learning outcomes will relate to </w:t>
      </w:r>
      <w:r w:rsidRPr="00B76B65">
        <w:rPr>
          <w:rFonts w:ascii="Arial" w:hAnsi="Arial" w:cs="Arial"/>
          <w:i/>
        </w:rPr>
        <w:t>knowledge and understanding</w:t>
      </w:r>
      <w:r w:rsidRPr="00B76B65">
        <w:rPr>
          <w:rFonts w:ascii="Arial" w:hAnsi="Arial" w:cs="Arial"/>
        </w:rPr>
        <w:t>.</w:t>
      </w:r>
    </w:p>
    <w:p w14:paraId="3FB670F8" w14:textId="77777777" w:rsidR="00FF51AB" w:rsidRDefault="00C673E5" w:rsidP="00B76B65">
      <w:pPr>
        <w:pStyle w:val="ListParagraph"/>
        <w:numPr>
          <w:ilvl w:val="0"/>
          <w:numId w:val="6"/>
        </w:numPr>
        <w:spacing w:after="0" w:line="240" w:lineRule="auto"/>
        <w:jc w:val="both"/>
        <w:rPr>
          <w:rFonts w:ascii="Arial" w:hAnsi="Arial" w:cs="Arial"/>
        </w:rPr>
      </w:pPr>
      <w:r w:rsidRPr="00B76B65">
        <w:rPr>
          <w:rFonts w:ascii="Arial" w:hAnsi="Arial" w:cs="Arial"/>
        </w:rPr>
        <w:t xml:space="preserve">If the assessment is by coursework it is likely that one or more of the learning outcomes will relate to </w:t>
      </w:r>
      <w:r w:rsidRPr="00B76B65">
        <w:rPr>
          <w:rFonts w:ascii="Arial" w:hAnsi="Arial" w:cs="Arial"/>
          <w:i/>
        </w:rPr>
        <w:t>cognitive</w:t>
      </w:r>
      <w:r w:rsidRPr="00B76B65">
        <w:rPr>
          <w:rFonts w:ascii="Arial" w:hAnsi="Arial" w:cs="Arial"/>
        </w:rPr>
        <w:t xml:space="preserve"> skills e.g. to evaluate</w:t>
      </w:r>
      <w:r>
        <w:rPr>
          <w:rFonts w:ascii="Arial" w:hAnsi="Arial" w:cs="Arial"/>
        </w:rPr>
        <w:t>.</w:t>
      </w:r>
    </w:p>
    <w:p w14:paraId="2585F429" w14:textId="7C815417" w:rsidR="00C673E5" w:rsidRPr="00FD3417" w:rsidRDefault="00FF51AB" w:rsidP="00FD3417">
      <w:pPr>
        <w:pStyle w:val="ListParagraph"/>
        <w:numPr>
          <w:ilvl w:val="0"/>
          <w:numId w:val="6"/>
        </w:numPr>
        <w:spacing w:after="0" w:line="240" w:lineRule="auto"/>
        <w:jc w:val="both"/>
        <w:rPr>
          <w:rFonts w:ascii="Arial" w:hAnsi="Arial" w:cs="Arial"/>
        </w:rPr>
      </w:pPr>
      <w:r w:rsidRPr="00B76B65">
        <w:rPr>
          <w:rFonts w:ascii="Arial" w:hAnsi="Arial" w:cs="Arial"/>
        </w:rPr>
        <w:t xml:space="preserve">If the assessment </w:t>
      </w:r>
      <w:r>
        <w:rPr>
          <w:rFonts w:ascii="Arial" w:hAnsi="Arial" w:cs="Arial"/>
        </w:rPr>
        <w:t>develops transferable skills</w:t>
      </w:r>
      <w:r w:rsidRPr="00B76B65">
        <w:rPr>
          <w:rFonts w:ascii="Arial" w:hAnsi="Arial" w:cs="Arial"/>
        </w:rPr>
        <w:t xml:space="preserve"> it is likely that one or more of the learning outcomes will relate to </w:t>
      </w:r>
      <w:r w:rsidRPr="00B76B65">
        <w:rPr>
          <w:rFonts w:ascii="Arial" w:hAnsi="Arial" w:cs="Arial"/>
          <w:i/>
        </w:rPr>
        <w:t>k</w:t>
      </w:r>
      <w:r w:rsidR="00BD2BF5" w:rsidRPr="00B76B65">
        <w:rPr>
          <w:rFonts w:ascii="Arial" w:hAnsi="Arial" w:cs="Arial"/>
          <w:i/>
        </w:rPr>
        <w:t>ey</w:t>
      </w:r>
      <w:r w:rsidR="00BD2BF5" w:rsidRPr="00B76B65">
        <w:rPr>
          <w:rFonts w:ascii="Arial" w:hAnsi="Arial" w:cs="Arial"/>
        </w:rPr>
        <w:t xml:space="preserve"> skills </w:t>
      </w:r>
      <w:r>
        <w:rPr>
          <w:rFonts w:ascii="Arial" w:hAnsi="Arial" w:cs="Arial"/>
        </w:rPr>
        <w:t>(</w:t>
      </w:r>
      <w:r w:rsidR="00BD2BF5" w:rsidRPr="00B76B65">
        <w:rPr>
          <w:rFonts w:ascii="Arial" w:hAnsi="Arial" w:cs="Arial"/>
        </w:rPr>
        <w:t>such as time management, continuing professional development, communication, teamwork, initiative and personal responsibility, self-management, self-reflection, sensitivity to diversity in terms of people and cultures, etc</w:t>
      </w:r>
      <w:r>
        <w:rPr>
          <w:rFonts w:ascii="Arial" w:hAnsi="Arial" w:cs="Arial"/>
        </w:rPr>
        <w:t>.).</w:t>
      </w:r>
    </w:p>
    <w:p w14:paraId="5AA05801" w14:textId="77676749" w:rsidR="00B76B65" w:rsidRPr="00564EDF" w:rsidRDefault="00267289">
      <w:pPr>
        <w:rPr>
          <w:rFonts w:ascii="Arial" w:hAnsi="Arial" w:cs="Arial"/>
          <w:sz w:val="22"/>
          <w:szCs w:val="22"/>
        </w:rPr>
      </w:pPr>
      <w:r>
        <w:rPr>
          <w:rFonts w:ascii="Arial" w:hAnsi="Arial" w:cs="Arial"/>
          <w:sz w:val="22"/>
          <w:szCs w:val="22"/>
        </w:rPr>
        <w:t xml:space="preserve">To </w:t>
      </w:r>
      <w:r w:rsidRPr="00267289">
        <w:rPr>
          <w:rFonts w:ascii="Arial" w:hAnsi="Arial" w:cs="Arial"/>
          <w:sz w:val="22"/>
          <w:szCs w:val="22"/>
        </w:rPr>
        <w:t>take into account that an assessment task may change in certain circumstances</w:t>
      </w:r>
      <w:r>
        <w:rPr>
          <w:rFonts w:ascii="Arial" w:hAnsi="Arial" w:cs="Arial"/>
          <w:sz w:val="22"/>
          <w:szCs w:val="22"/>
        </w:rPr>
        <w:t>,</w:t>
      </w:r>
      <w:r w:rsidRPr="00267289">
        <w:rPr>
          <w:rFonts w:ascii="Arial" w:hAnsi="Arial" w:cs="Arial"/>
          <w:sz w:val="22"/>
          <w:szCs w:val="22"/>
        </w:rPr>
        <w:t xml:space="preserve"> MLOs should be expressed at </w:t>
      </w:r>
      <w:r>
        <w:rPr>
          <w:rFonts w:ascii="Arial" w:hAnsi="Arial" w:cs="Arial"/>
          <w:sz w:val="22"/>
          <w:szCs w:val="22"/>
        </w:rPr>
        <w:t>a sufficiently high level.</w:t>
      </w:r>
    </w:p>
    <w:p w14:paraId="00E9E21D" w14:textId="77777777" w:rsidR="00616300" w:rsidRDefault="00616300">
      <w:pPr>
        <w:rPr>
          <w:rFonts w:ascii="Arial" w:hAnsi="Arial" w:cs="Arial"/>
          <w:b/>
          <w:szCs w:val="22"/>
        </w:rPr>
      </w:pPr>
    </w:p>
    <w:p w14:paraId="21F5C30F" w14:textId="1D121AF1" w:rsidR="00E32A74" w:rsidRPr="00FC1454" w:rsidRDefault="00E32A74" w:rsidP="00B956BA">
      <w:pPr>
        <w:shd w:val="clear" w:color="auto" w:fill="D9D9D9"/>
        <w:jc w:val="both"/>
        <w:rPr>
          <w:rFonts w:ascii="Arial" w:hAnsi="Arial" w:cs="Arial"/>
          <w:b/>
          <w:szCs w:val="22"/>
        </w:rPr>
      </w:pPr>
      <w:r w:rsidRPr="00FC1454">
        <w:rPr>
          <w:rFonts w:ascii="Arial" w:hAnsi="Arial" w:cs="Arial"/>
          <w:b/>
          <w:szCs w:val="22"/>
        </w:rPr>
        <w:t>Indicative Content</w:t>
      </w:r>
    </w:p>
    <w:p w14:paraId="6C48D2FD" w14:textId="28960BE6" w:rsidR="00E32A74" w:rsidRPr="00FC1454" w:rsidRDefault="00E32A74" w:rsidP="00DC16B8">
      <w:pPr>
        <w:tabs>
          <w:tab w:val="decimal" w:pos="720"/>
          <w:tab w:val="decimal" w:pos="1440"/>
          <w:tab w:val="decimal" w:pos="2160"/>
          <w:tab w:val="decimal" w:pos="2880"/>
        </w:tabs>
        <w:jc w:val="both"/>
        <w:rPr>
          <w:rFonts w:ascii="Arial" w:hAnsi="Arial" w:cs="Arial"/>
          <w:sz w:val="22"/>
          <w:szCs w:val="22"/>
        </w:rPr>
      </w:pPr>
      <w:r w:rsidRPr="00FC1454">
        <w:rPr>
          <w:rFonts w:ascii="Arial" w:hAnsi="Arial" w:cs="Arial"/>
          <w:color w:val="000000"/>
          <w:sz w:val="22"/>
          <w:szCs w:val="22"/>
        </w:rPr>
        <w:t xml:space="preserve">This </w:t>
      </w:r>
      <w:r w:rsidR="00EC29CB" w:rsidRPr="00FC1454">
        <w:rPr>
          <w:rFonts w:ascii="Arial" w:hAnsi="Arial" w:cs="Arial"/>
          <w:color w:val="000000"/>
          <w:sz w:val="22"/>
          <w:szCs w:val="22"/>
        </w:rPr>
        <w:t xml:space="preserve">should normally </w:t>
      </w:r>
      <w:r w:rsidRPr="00FC1454">
        <w:rPr>
          <w:rFonts w:ascii="Arial" w:hAnsi="Arial" w:cs="Arial"/>
          <w:color w:val="000000"/>
          <w:sz w:val="22"/>
          <w:szCs w:val="22"/>
        </w:rPr>
        <w:t xml:space="preserve">consist of a brief list of bullet points, as appropriate for the module.  </w:t>
      </w:r>
      <w:r w:rsidRPr="00FC1454">
        <w:rPr>
          <w:rFonts w:ascii="Arial" w:hAnsi="Arial" w:cs="Arial"/>
          <w:sz w:val="22"/>
          <w:szCs w:val="22"/>
        </w:rPr>
        <w:t xml:space="preserve">Bullet points should be detailed enough to inform a reader who is not familiar with the module content and should therefore not be limited to a list of acronyms.  </w:t>
      </w:r>
      <w:r w:rsidR="008D669A">
        <w:rPr>
          <w:rFonts w:ascii="Arial" w:hAnsi="Arial" w:cs="Arial"/>
          <w:sz w:val="22"/>
          <w:szCs w:val="22"/>
        </w:rPr>
        <w:t xml:space="preserve">At the same time, it should not be so detailed that there are unnecessary constraints on the module content. </w:t>
      </w:r>
    </w:p>
    <w:p w14:paraId="40D32B1F" w14:textId="77777777" w:rsidR="00E32A74" w:rsidRPr="00FC1454" w:rsidRDefault="00E32A74" w:rsidP="00E32A74">
      <w:pPr>
        <w:tabs>
          <w:tab w:val="decimal" w:pos="720"/>
          <w:tab w:val="decimal" w:pos="1440"/>
          <w:tab w:val="decimal" w:pos="2160"/>
          <w:tab w:val="decimal" w:pos="2880"/>
        </w:tabs>
        <w:rPr>
          <w:rFonts w:ascii="Arial" w:hAnsi="Arial" w:cs="Arial"/>
          <w:sz w:val="22"/>
          <w:szCs w:val="22"/>
        </w:rPr>
      </w:pPr>
    </w:p>
    <w:p w14:paraId="002A1DCE" w14:textId="14EC8163" w:rsidR="00E32A74" w:rsidRPr="00FC1454" w:rsidRDefault="00526621" w:rsidP="00B956BA">
      <w:pPr>
        <w:shd w:val="clear" w:color="auto" w:fill="D9D9D9"/>
        <w:tabs>
          <w:tab w:val="decimal" w:pos="720"/>
          <w:tab w:val="decimal" w:pos="1440"/>
          <w:tab w:val="decimal" w:pos="2160"/>
          <w:tab w:val="decimal" w:pos="2880"/>
        </w:tabs>
        <w:rPr>
          <w:rFonts w:ascii="Arial" w:hAnsi="Arial" w:cs="Arial"/>
          <w:b/>
          <w:color w:val="000000"/>
          <w:szCs w:val="22"/>
        </w:rPr>
      </w:pPr>
      <w:r>
        <w:rPr>
          <w:rFonts w:ascii="Arial" w:hAnsi="Arial" w:cs="Arial"/>
          <w:b/>
          <w:color w:val="000000"/>
          <w:szCs w:val="22"/>
        </w:rPr>
        <w:t>Study Time Allocation</w:t>
      </w:r>
    </w:p>
    <w:p w14:paraId="6AC61DA2" w14:textId="3729EEA8" w:rsidR="00976766" w:rsidRPr="00322646" w:rsidRDefault="00976766" w:rsidP="00322646">
      <w:pPr>
        <w:jc w:val="both"/>
        <w:rPr>
          <w:rFonts w:ascii="Arial" w:hAnsi="Arial" w:cs="Arial"/>
          <w:sz w:val="22"/>
          <w:szCs w:val="22"/>
        </w:rPr>
      </w:pPr>
      <w:r w:rsidRPr="00FC1454">
        <w:rPr>
          <w:rFonts w:ascii="Arial" w:hAnsi="Arial" w:cs="Arial"/>
          <w:sz w:val="22"/>
          <w:szCs w:val="22"/>
        </w:rPr>
        <w:t xml:space="preserve">For allocation of </w:t>
      </w:r>
      <w:r w:rsidR="005A41B3" w:rsidRPr="00FC1454">
        <w:rPr>
          <w:rFonts w:ascii="Arial" w:hAnsi="Arial" w:cs="Arial"/>
          <w:sz w:val="22"/>
          <w:szCs w:val="22"/>
        </w:rPr>
        <w:t>study time in</w:t>
      </w:r>
      <w:r w:rsidRPr="00FC1454">
        <w:rPr>
          <w:rFonts w:ascii="Arial" w:hAnsi="Arial" w:cs="Arial"/>
          <w:sz w:val="22"/>
          <w:szCs w:val="22"/>
        </w:rPr>
        <w:t xml:space="preserve"> the module, the activities </w:t>
      </w:r>
      <w:r w:rsidR="005A41B3" w:rsidRPr="00FC1454">
        <w:rPr>
          <w:rFonts w:ascii="Arial" w:hAnsi="Arial" w:cs="Arial"/>
          <w:sz w:val="22"/>
          <w:szCs w:val="22"/>
        </w:rPr>
        <w:t xml:space="preserve">listed below </w:t>
      </w:r>
      <w:r w:rsidRPr="00FC1454">
        <w:rPr>
          <w:rFonts w:ascii="Arial" w:hAnsi="Arial" w:cs="Arial"/>
          <w:sz w:val="22"/>
          <w:szCs w:val="22"/>
        </w:rPr>
        <w:t xml:space="preserve">correspond to </w:t>
      </w:r>
      <w:r w:rsidR="005A41B3" w:rsidRPr="00FC1454">
        <w:rPr>
          <w:rFonts w:ascii="Arial" w:hAnsi="Arial" w:cs="Arial"/>
          <w:sz w:val="22"/>
          <w:szCs w:val="22"/>
        </w:rPr>
        <w:t xml:space="preserve">one of </w:t>
      </w:r>
      <w:r w:rsidRPr="00FC1454">
        <w:rPr>
          <w:rFonts w:ascii="Arial" w:hAnsi="Arial" w:cs="Arial"/>
          <w:sz w:val="22"/>
          <w:szCs w:val="22"/>
        </w:rPr>
        <w:t xml:space="preserve">the </w:t>
      </w:r>
      <w:r w:rsidR="005A41B3" w:rsidRPr="00FC1454">
        <w:rPr>
          <w:rFonts w:ascii="Arial" w:hAnsi="Arial" w:cs="Arial"/>
          <w:sz w:val="22"/>
          <w:szCs w:val="22"/>
        </w:rPr>
        <w:t xml:space="preserve">three </w:t>
      </w:r>
      <w:r w:rsidRPr="00FC1454">
        <w:rPr>
          <w:rFonts w:ascii="Arial" w:hAnsi="Arial" w:cs="Arial"/>
          <w:sz w:val="22"/>
          <w:szCs w:val="22"/>
        </w:rPr>
        <w:t>activity type</w:t>
      </w:r>
      <w:r w:rsidR="00B4486E" w:rsidRPr="00FC1454">
        <w:rPr>
          <w:rFonts w:ascii="Arial" w:hAnsi="Arial" w:cs="Arial"/>
          <w:sz w:val="22"/>
          <w:szCs w:val="22"/>
        </w:rPr>
        <w:t xml:space="preserve"> headings</w:t>
      </w:r>
      <w:r w:rsidRPr="00FC1454">
        <w:rPr>
          <w:rFonts w:ascii="Arial" w:hAnsi="Arial" w:cs="Arial"/>
          <w:sz w:val="22"/>
          <w:szCs w:val="22"/>
        </w:rPr>
        <w:t xml:space="preserve"> </w:t>
      </w:r>
      <w:r w:rsidR="00B4486E" w:rsidRPr="00FC1454">
        <w:rPr>
          <w:rFonts w:ascii="Arial" w:hAnsi="Arial" w:cs="Arial"/>
          <w:sz w:val="22"/>
          <w:szCs w:val="22"/>
        </w:rPr>
        <w:t xml:space="preserve">(defined by the Key Information Set </w:t>
      </w:r>
      <w:r w:rsidR="00DA09D5" w:rsidRPr="00FC1454">
        <w:rPr>
          <w:rFonts w:ascii="Arial" w:hAnsi="Arial" w:cs="Arial"/>
          <w:sz w:val="22"/>
          <w:szCs w:val="22"/>
        </w:rPr>
        <w:t>–</w:t>
      </w:r>
      <w:r w:rsidR="00B4486E" w:rsidRPr="00FC1454">
        <w:rPr>
          <w:rFonts w:ascii="Arial" w:hAnsi="Arial" w:cs="Arial"/>
          <w:sz w:val="22"/>
          <w:szCs w:val="22"/>
        </w:rPr>
        <w:t xml:space="preserve"> KIS</w:t>
      </w:r>
      <w:r w:rsidR="00DA09D5" w:rsidRPr="00FC1454">
        <w:rPr>
          <w:rFonts w:ascii="Arial" w:hAnsi="Arial" w:cs="Arial"/>
          <w:sz w:val="22"/>
          <w:szCs w:val="22"/>
        </w:rPr>
        <w:t>. Activity type headings must not be changed</w:t>
      </w:r>
      <w:r w:rsidR="00B4486E" w:rsidRPr="00FC1454">
        <w:rPr>
          <w:rFonts w:ascii="Arial" w:hAnsi="Arial" w:cs="Arial"/>
          <w:sz w:val="22"/>
          <w:szCs w:val="22"/>
        </w:rPr>
        <w:t xml:space="preserve">) </w:t>
      </w:r>
      <w:r w:rsidRPr="00FC1454">
        <w:rPr>
          <w:rFonts w:ascii="Arial" w:hAnsi="Arial" w:cs="Arial"/>
          <w:sz w:val="22"/>
          <w:szCs w:val="22"/>
        </w:rPr>
        <w:t xml:space="preserve">as </w:t>
      </w:r>
      <w:r w:rsidR="005A41B3" w:rsidRPr="00FC1454">
        <w:rPr>
          <w:rFonts w:ascii="Arial" w:hAnsi="Arial" w:cs="Arial"/>
          <w:sz w:val="22"/>
          <w:szCs w:val="22"/>
        </w:rPr>
        <w:t>indicated</w:t>
      </w:r>
      <w:r w:rsidR="00322646">
        <w:rPr>
          <w:rFonts w:ascii="Arial" w:hAnsi="Arial" w:cs="Arial"/>
          <w:sz w:val="22"/>
          <w:szCs w:val="22"/>
        </w:rPr>
        <w:t>.</w:t>
      </w:r>
      <w:r w:rsidR="002B5575" w:rsidRPr="00322646">
        <w:rPr>
          <w:rFonts w:ascii="Arial" w:hAnsi="Arial" w:cs="Arial"/>
          <w:sz w:val="22"/>
          <w:szCs w:val="22"/>
        </w:rPr>
        <w:t xml:space="preserve">  </w:t>
      </w:r>
      <w:r w:rsidR="00322646" w:rsidRPr="001E21E5">
        <w:rPr>
          <w:rFonts w:ascii="Arial" w:hAnsi="Arial" w:cs="Arial"/>
          <w:sz w:val="22"/>
          <w:szCs w:val="22"/>
        </w:rPr>
        <w:t>Overall, the maximum expected contact time for a module would not normally exceed the following: 24 hours for a 10 credit module; 48 hours for a 20 credit module; and 72 hours for a 30 credit module.</w:t>
      </w:r>
    </w:p>
    <w:p w14:paraId="4D6BB9BA" w14:textId="77777777" w:rsidR="00976766" w:rsidRPr="00FC1454" w:rsidRDefault="00976766" w:rsidP="00976766">
      <w:pPr>
        <w:tabs>
          <w:tab w:val="decimal" w:pos="720"/>
          <w:tab w:val="decimal" w:pos="1440"/>
          <w:tab w:val="decimal" w:pos="2160"/>
          <w:tab w:val="decimal" w:pos="2880"/>
        </w:tabs>
        <w:rPr>
          <w:rFonts w:ascii="Arial" w:hAnsi="Arial" w:cs="Arial"/>
          <w:b/>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3209"/>
        <w:gridCol w:w="3210"/>
        <w:gridCol w:w="3210"/>
      </w:tblGrid>
      <w:tr w:rsidR="005A41B3" w:rsidRPr="00FC1454" w14:paraId="541C8F4D" w14:textId="77777777" w:rsidTr="00DA09D5">
        <w:tc>
          <w:tcPr>
            <w:tcW w:w="3209" w:type="dxa"/>
            <w:tcBorders>
              <w:top w:val="single" w:sz="8" w:space="0" w:color="C8C8C8"/>
              <w:left w:val="single" w:sz="8" w:space="0" w:color="C8C8C8"/>
              <w:bottom w:val="single" w:sz="8" w:space="0" w:color="C8C8C8"/>
              <w:right w:val="single" w:sz="8" w:space="0" w:color="C8C8C8"/>
            </w:tcBorders>
            <w:shd w:val="clear" w:color="auto" w:fill="D9D9D9" w:themeFill="background1" w:themeFillShade="D9"/>
            <w:tcMar>
              <w:top w:w="30" w:type="dxa"/>
              <w:left w:w="30" w:type="dxa"/>
              <w:bottom w:w="30" w:type="dxa"/>
              <w:right w:w="30" w:type="dxa"/>
            </w:tcMar>
            <w:vAlign w:val="center"/>
            <w:hideMark/>
          </w:tcPr>
          <w:p w14:paraId="38C0EFC2" w14:textId="0AD9EFDB" w:rsidR="005A41B3" w:rsidRPr="00FC1454" w:rsidRDefault="005A41B3" w:rsidP="00303C2E">
            <w:pPr>
              <w:spacing w:line="270" w:lineRule="atLeast"/>
              <w:rPr>
                <w:rFonts w:ascii="Arial" w:eastAsia="Calibri" w:hAnsi="Arial" w:cs="Arial"/>
                <w:b/>
                <w:bCs/>
                <w:color w:val="000000"/>
                <w:sz w:val="22"/>
                <w:szCs w:val="22"/>
              </w:rPr>
            </w:pPr>
            <w:r w:rsidRPr="00FC1454">
              <w:rPr>
                <w:rFonts w:ascii="Arial" w:hAnsi="Arial" w:cs="Arial"/>
                <w:b/>
                <w:bCs/>
                <w:color w:val="000000"/>
                <w:sz w:val="22"/>
                <w:szCs w:val="22"/>
                <w:bdr w:val="none" w:sz="0" w:space="0" w:color="auto" w:frame="1"/>
              </w:rPr>
              <w:t>Scheduled learning</w:t>
            </w:r>
          </w:p>
        </w:tc>
        <w:tc>
          <w:tcPr>
            <w:tcW w:w="3210" w:type="dxa"/>
            <w:tcBorders>
              <w:top w:val="single" w:sz="8" w:space="0" w:color="C8C8C8"/>
              <w:left w:val="nil"/>
              <w:bottom w:val="single" w:sz="8" w:space="0" w:color="C8C8C8"/>
              <w:right w:val="single" w:sz="8" w:space="0" w:color="C8C8C8"/>
            </w:tcBorders>
            <w:shd w:val="clear" w:color="auto" w:fill="D9D9D9" w:themeFill="background1" w:themeFillShade="D9"/>
            <w:tcMar>
              <w:top w:w="30" w:type="dxa"/>
              <w:left w:w="30" w:type="dxa"/>
              <w:bottom w:w="30" w:type="dxa"/>
              <w:right w:w="30" w:type="dxa"/>
            </w:tcMar>
            <w:vAlign w:val="center"/>
            <w:hideMark/>
          </w:tcPr>
          <w:p w14:paraId="5CBAC17D" w14:textId="65D35F60" w:rsidR="005A41B3" w:rsidRPr="00FC1454" w:rsidRDefault="005A41B3" w:rsidP="00303C2E">
            <w:pPr>
              <w:spacing w:line="270" w:lineRule="atLeast"/>
              <w:rPr>
                <w:rFonts w:ascii="Arial" w:eastAsia="Calibri" w:hAnsi="Arial" w:cs="Arial"/>
                <w:b/>
                <w:bCs/>
                <w:color w:val="000000"/>
                <w:sz w:val="22"/>
                <w:szCs w:val="22"/>
              </w:rPr>
            </w:pPr>
            <w:r w:rsidRPr="00FC1454">
              <w:rPr>
                <w:rFonts w:ascii="Arial" w:hAnsi="Arial" w:cs="Arial"/>
                <w:b/>
                <w:bCs/>
                <w:color w:val="000000"/>
                <w:sz w:val="22"/>
                <w:szCs w:val="22"/>
                <w:bdr w:val="none" w:sz="0" w:space="0" w:color="auto" w:frame="1"/>
              </w:rPr>
              <w:t>Independent learning</w:t>
            </w:r>
          </w:p>
        </w:tc>
        <w:tc>
          <w:tcPr>
            <w:tcW w:w="3210" w:type="dxa"/>
            <w:tcBorders>
              <w:top w:val="single" w:sz="8" w:space="0" w:color="C8C8C8"/>
              <w:left w:val="nil"/>
              <w:bottom w:val="single" w:sz="8" w:space="0" w:color="C8C8C8"/>
              <w:right w:val="single" w:sz="8" w:space="0" w:color="C8C8C8"/>
            </w:tcBorders>
            <w:shd w:val="clear" w:color="auto" w:fill="D9D9D9" w:themeFill="background1" w:themeFillShade="D9"/>
          </w:tcPr>
          <w:p w14:paraId="039DB45A" w14:textId="77777777" w:rsidR="005A41B3" w:rsidRPr="00FC1454" w:rsidRDefault="005A41B3" w:rsidP="00303C2E">
            <w:pPr>
              <w:spacing w:line="270" w:lineRule="atLeast"/>
              <w:rPr>
                <w:rFonts w:ascii="Arial" w:hAnsi="Arial" w:cs="Arial"/>
                <w:b/>
                <w:bCs/>
                <w:color w:val="000000"/>
                <w:sz w:val="22"/>
                <w:szCs w:val="22"/>
                <w:bdr w:val="none" w:sz="0" w:space="0" w:color="auto" w:frame="1"/>
              </w:rPr>
            </w:pPr>
            <w:r w:rsidRPr="00FC1454">
              <w:rPr>
                <w:rFonts w:ascii="Arial" w:hAnsi="Arial" w:cs="Arial"/>
                <w:b/>
                <w:bCs/>
                <w:color w:val="000000"/>
                <w:sz w:val="22"/>
                <w:szCs w:val="22"/>
                <w:bdr w:val="none" w:sz="0" w:space="0" w:color="auto" w:frame="1"/>
              </w:rPr>
              <w:t>Placement learning</w:t>
            </w:r>
          </w:p>
        </w:tc>
      </w:tr>
      <w:tr w:rsidR="005A41B3" w:rsidRPr="00FC1454" w14:paraId="57F04BA2"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66B2560F"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Lecture</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629C7C87" w14:textId="78FED644"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 xml:space="preserve">Guided independent study </w:t>
            </w:r>
          </w:p>
        </w:tc>
        <w:tc>
          <w:tcPr>
            <w:tcW w:w="3210" w:type="dxa"/>
            <w:tcBorders>
              <w:top w:val="nil"/>
              <w:left w:val="nil"/>
              <w:bottom w:val="single" w:sz="8" w:space="0" w:color="C8C8C8"/>
              <w:right w:val="single" w:sz="8" w:space="0" w:color="C8C8C8"/>
            </w:tcBorders>
            <w:shd w:val="clear" w:color="auto" w:fill="FFFFFF"/>
          </w:tcPr>
          <w:p w14:paraId="28622348" w14:textId="77777777" w:rsidR="005A41B3" w:rsidRPr="00FC1454" w:rsidRDefault="005A41B3" w:rsidP="005A41B3">
            <w:pPr>
              <w:spacing w:line="270" w:lineRule="atLeast"/>
              <w:rPr>
                <w:rFonts w:ascii="Arial" w:hAnsi="Arial" w:cs="Arial"/>
                <w:color w:val="000000"/>
                <w:sz w:val="22"/>
                <w:szCs w:val="22"/>
              </w:rPr>
            </w:pPr>
            <w:r w:rsidRPr="00FC1454">
              <w:rPr>
                <w:rFonts w:ascii="Arial" w:hAnsi="Arial" w:cs="Arial"/>
                <w:color w:val="000000"/>
                <w:sz w:val="22"/>
                <w:szCs w:val="22"/>
              </w:rPr>
              <w:t xml:space="preserve">Work based learning </w:t>
            </w:r>
          </w:p>
        </w:tc>
      </w:tr>
      <w:tr w:rsidR="005A41B3" w:rsidRPr="00FC1454" w14:paraId="18BEBB3D"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389274D2"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Seminar</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65987680" w14:textId="636EDA39"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25070104" w14:textId="77777777" w:rsidR="005A41B3" w:rsidRPr="00FC1454" w:rsidRDefault="00DA09D5" w:rsidP="005A41B3">
            <w:pPr>
              <w:spacing w:line="270" w:lineRule="atLeast"/>
              <w:rPr>
                <w:rFonts w:ascii="Arial" w:hAnsi="Arial" w:cs="Arial"/>
                <w:color w:val="000000"/>
                <w:sz w:val="22"/>
                <w:szCs w:val="22"/>
              </w:rPr>
            </w:pPr>
            <w:r w:rsidRPr="00FC1454">
              <w:rPr>
                <w:rFonts w:ascii="Arial" w:hAnsi="Arial" w:cs="Arial"/>
                <w:color w:val="000000"/>
                <w:sz w:val="22"/>
                <w:szCs w:val="22"/>
              </w:rPr>
              <w:t>Internship</w:t>
            </w:r>
          </w:p>
        </w:tc>
      </w:tr>
      <w:tr w:rsidR="005A41B3" w:rsidRPr="00FC1454" w14:paraId="0A3E2252"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6821E342"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Tutorial</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77183B7B" w14:textId="2EB6AFB9"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77AEDC16" w14:textId="77777777" w:rsidR="005A41B3" w:rsidRPr="00FC1454" w:rsidRDefault="00DA09D5" w:rsidP="005A41B3">
            <w:pPr>
              <w:spacing w:line="270" w:lineRule="atLeast"/>
              <w:rPr>
                <w:rFonts w:ascii="Arial" w:hAnsi="Arial" w:cs="Arial"/>
                <w:color w:val="000000"/>
                <w:sz w:val="22"/>
                <w:szCs w:val="22"/>
              </w:rPr>
            </w:pPr>
            <w:r w:rsidRPr="00FC1454">
              <w:rPr>
                <w:rFonts w:ascii="Arial" w:hAnsi="Arial" w:cs="Arial"/>
                <w:color w:val="000000"/>
                <w:sz w:val="22"/>
                <w:szCs w:val="22"/>
              </w:rPr>
              <w:t>Work experience</w:t>
            </w:r>
          </w:p>
        </w:tc>
      </w:tr>
      <w:tr w:rsidR="005A41B3" w:rsidRPr="00FC1454" w14:paraId="48D2F60D"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0CB74DAD"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Project supervision</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6F2BADED" w14:textId="31801F14"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79BC5342" w14:textId="77777777" w:rsidR="005A41B3" w:rsidRPr="00FC1454" w:rsidRDefault="00DA09D5" w:rsidP="005A41B3">
            <w:pPr>
              <w:spacing w:line="270" w:lineRule="atLeast"/>
              <w:rPr>
                <w:rFonts w:ascii="Arial" w:hAnsi="Arial" w:cs="Arial"/>
                <w:color w:val="000000"/>
                <w:sz w:val="22"/>
                <w:szCs w:val="22"/>
              </w:rPr>
            </w:pPr>
            <w:r w:rsidRPr="00FC1454">
              <w:rPr>
                <w:rFonts w:ascii="Arial" w:hAnsi="Arial" w:cs="Arial"/>
                <w:color w:val="000000"/>
                <w:sz w:val="22"/>
                <w:szCs w:val="22"/>
              </w:rPr>
              <w:t>Placement</w:t>
            </w:r>
          </w:p>
        </w:tc>
      </w:tr>
      <w:tr w:rsidR="005A41B3" w:rsidRPr="00FC1454" w14:paraId="00FF0367"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603619ED"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Demonstration</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168D84B3" w14:textId="1B351810"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4E287435" w14:textId="77777777" w:rsidR="005A41B3" w:rsidRPr="00FC1454" w:rsidRDefault="00DA09D5" w:rsidP="005A41B3">
            <w:pPr>
              <w:spacing w:line="270" w:lineRule="atLeast"/>
              <w:rPr>
                <w:rFonts w:ascii="Arial" w:hAnsi="Arial" w:cs="Arial"/>
                <w:color w:val="000000"/>
                <w:sz w:val="22"/>
                <w:szCs w:val="22"/>
              </w:rPr>
            </w:pPr>
            <w:r w:rsidRPr="00FC1454">
              <w:rPr>
                <w:rFonts w:ascii="Arial" w:hAnsi="Arial" w:cs="Arial"/>
                <w:color w:val="000000"/>
                <w:sz w:val="22"/>
                <w:szCs w:val="22"/>
              </w:rPr>
              <w:t>Year/semester abroad</w:t>
            </w:r>
          </w:p>
        </w:tc>
      </w:tr>
      <w:tr w:rsidR="005A41B3" w:rsidRPr="00FC1454" w14:paraId="37A3F281"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52323A58"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Practical classes and workshops</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6BF51716" w14:textId="5EE8D076"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3483997C" w14:textId="77777777" w:rsidR="005A41B3" w:rsidRPr="00FC1454" w:rsidRDefault="005A41B3" w:rsidP="005A41B3">
            <w:pPr>
              <w:spacing w:line="270" w:lineRule="atLeast"/>
              <w:rPr>
                <w:rFonts w:ascii="Arial" w:hAnsi="Arial" w:cs="Arial"/>
                <w:color w:val="000000"/>
                <w:sz w:val="22"/>
                <w:szCs w:val="22"/>
              </w:rPr>
            </w:pPr>
          </w:p>
        </w:tc>
      </w:tr>
      <w:tr w:rsidR="005A41B3" w:rsidRPr="00FC1454" w14:paraId="3EE8A26B"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279B0B24" w14:textId="77777777" w:rsidR="005A41B3" w:rsidRPr="00FC1454" w:rsidRDefault="005A41B3"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Supervised time in studio/workshop</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02073A79" w14:textId="249236FB"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6A5AF7FD" w14:textId="77777777" w:rsidR="005A41B3" w:rsidRPr="00FC1454" w:rsidRDefault="005A41B3" w:rsidP="005A41B3">
            <w:pPr>
              <w:spacing w:line="270" w:lineRule="atLeast"/>
              <w:rPr>
                <w:rFonts w:ascii="Arial" w:hAnsi="Arial" w:cs="Arial"/>
                <w:color w:val="000000"/>
                <w:sz w:val="22"/>
                <w:szCs w:val="22"/>
              </w:rPr>
            </w:pPr>
          </w:p>
        </w:tc>
      </w:tr>
      <w:tr w:rsidR="00F964C1" w:rsidRPr="00FC1454" w14:paraId="7A7B67A1"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tcPr>
          <w:p w14:paraId="6E8477CD" w14:textId="152EB959" w:rsidR="00F964C1" w:rsidRPr="00FC1454" w:rsidRDefault="00F964C1" w:rsidP="005A41B3">
            <w:pPr>
              <w:spacing w:line="270" w:lineRule="atLeast"/>
              <w:rPr>
                <w:rFonts w:ascii="Arial" w:hAnsi="Arial" w:cs="Arial"/>
                <w:color w:val="000000"/>
                <w:sz w:val="22"/>
                <w:szCs w:val="22"/>
              </w:rPr>
            </w:pPr>
            <w:r w:rsidRPr="00FC1454">
              <w:rPr>
                <w:rFonts w:ascii="Arial" w:hAnsi="Arial" w:cs="Arial"/>
                <w:color w:val="000000"/>
                <w:sz w:val="22"/>
                <w:szCs w:val="22"/>
              </w:rPr>
              <w:t>Fieldwork</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tcPr>
          <w:p w14:paraId="6AF4F865" w14:textId="77777777" w:rsidR="00F964C1" w:rsidRPr="00FC1454" w:rsidRDefault="00F964C1"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52EA1D85" w14:textId="77777777" w:rsidR="00F964C1" w:rsidRPr="00FC1454" w:rsidRDefault="00F964C1" w:rsidP="005A41B3">
            <w:pPr>
              <w:spacing w:line="270" w:lineRule="atLeast"/>
              <w:rPr>
                <w:rFonts w:ascii="Arial" w:hAnsi="Arial" w:cs="Arial"/>
                <w:color w:val="000000"/>
                <w:sz w:val="22"/>
                <w:szCs w:val="22"/>
              </w:rPr>
            </w:pPr>
          </w:p>
        </w:tc>
      </w:tr>
      <w:tr w:rsidR="005A41B3" w:rsidRPr="00FC1454" w14:paraId="06B7AB58"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hideMark/>
          </w:tcPr>
          <w:p w14:paraId="7DABB6DD" w14:textId="598FE9BF" w:rsidR="005A41B3" w:rsidRPr="00FC1454" w:rsidRDefault="00F964C1" w:rsidP="005A41B3">
            <w:pPr>
              <w:spacing w:line="270" w:lineRule="atLeast"/>
              <w:rPr>
                <w:rFonts w:ascii="Arial" w:eastAsia="Calibri" w:hAnsi="Arial" w:cs="Arial"/>
                <w:color w:val="000000"/>
                <w:sz w:val="22"/>
                <w:szCs w:val="22"/>
              </w:rPr>
            </w:pPr>
            <w:r w:rsidRPr="00FC1454">
              <w:rPr>
                <w:rFonts w:ascii="Arial" w:hAnsi="Arial" w:cs="Arial"/>
                <w:color w:val="000000"/>
                <w:sz w:val="22"/>
                <w:szCs w:val="22"/>
              </w:rPr>
              <w:t>External visits</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hideMark/>
          </w:tcPr>
          <w:p w14:paraId="3F932DE0" w14:textId="1853F52E" w:rsidR="005A41B3" w:rsidRPr="00FC1454" w:rsidRDefault="005A41B3"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0C53D24E" w14:textId="77777777" w:rsidR="005A41B3" w:rsidRPr="00FC1454" w:rsidRDefault="005A41B3" w:rsidP="005A41B3">
            <w:pPr>
              <w:spacing w:line="270" w:lineRule="atLeast"/>
              <w:rPr>
                <w:rFonts w:ascii="Arial" w:hAnsi="Arial" w:cs="Arial"/>
                <w:color w:val="000000"/>
                <w:sz w:val="22"/>
                <w:szCs w:val="22"/>
              </w:rPr>
            </w:pPr>
          </w:p>
        </w:tc>
      </w:tr>
      <w:tr w:rsidR="00106CC7" w:rsidRPr="00FC1454" w14:paraId="6EE2A72B" w14:textId="77777777" w:rsidTr="00251ED4">
        <w:tc>
          <w:tcPr>
            <w:tcW w:w="3209" w:type="dxa"/>
            <w:tcBorders>
              <w:top w:val="nil"/>
              <w:left w:val="single" w:sz="8" w:space="0" w:color="C8C8C8"/>
              <w:bottom w:val="single" w:sz="8" w:space="0" w:color="C8C8C8"/>
              <w:right w:val="single" w:sz="8" w:space="0" w:color="C8C8C8"/>
            </w:tcBorders>
            <w:shd w:val="clear" w:color="auto" w:fill="FFFFFF"/>
            <w:tcMar>
              <w:top w:w="30" w:type="dxa"/>
              <w:left w:w="30" w:type="dxa"/>
              <w:bottom w:w="30" w:type="dxa"/>
              <w:right w:w="30" w:type="dxa"/>
            </w:tcMar>
          </w:tcPr>
          <w:p w14:paraId="3F2A5174" w14:textId="62D66F5A" w:rsidR="00106CC7" w:rsidRPr="002C2295" w:rsidRDefault="00106CC7">
            <w:pPr>
              <w:spacing w:line="270" w:lineRule="atLeast"/>
              <w:rPr>
                <w:rFonts w:ascii="Arial" w:hAnsi="Arial" w:cs="Arial"/>
                <w:color w:val="000000"/>
                <w:sz w:val="22"/>
                <w:szCs w:val="22"/>
              </w:rPr>
            </w:pPr>
            <w:r w:rsidRPr="002C2295">
              <w:rPr>
                <w:rFonts w:ascii="Arial" w:hAnsi="Arial" w:cs="Arial"/>
                <w:color w:val="000000"/>
                <w:sz w:val="22"/>
                <w:szCs w:val="22"/>
              </w:rPr>
              <w:t>Required or scheduled online learning activity</w:t>
            </w:r>
            <w:r w:rsidR="008B654F" w:rsidRPr="002C2295">
              <w:rPr>
                <w:rFonts w:ascii="Arial" w:hAnsi="Arial" w:cs="Arial"/>
                <w:color w:val="000000"/>
                <w:sz w:val="22"/>
                <w:szCs w:val="22"/>
              </w:rPr>
              <w:t>/asynchronous learning activities (</w:t>
            </w:r>
            <w:r w:rsidRPr="002C2295">
              <w:rPr>
                <w:rFonts w:ascii="Arial" w:hAnsi="Arial" w:cs="Arial"/>
                <w:color w:val="000000"/>
                <w:sz w:val="22"/>
                <w:szCs w:val="22"/>
              </w:rPr>
              <w:t xml:space="preserve">e.g. podcasts, </w:t>
            </w:r>
            <w:proofErr w:type="spellStart"/>
            <w:r w:rsidRPr="002C2295">
              <w:rPr>
                <w:rFonts w:ascii="Arial" w:hAnsi="Arial" w:cs="Arial"/>
                <w:color w:val="000000"/>
                <w:sz w:val="22"/>
                <w:szCs w:val="22"/>
              </w:rPr>
              <w:t>vidcasts</w:t>
            </w:r>
            <w:proofErr w:type="spellEnd"/>
            <w:r w:rsidRPr="002C2295">
              <w:rPr>
                <w:rFonts w:ascii="Arial" w:hAnsi="Arial" w:cs="Arial"/>
                <w:color w:val="000000"/>
                <w:sz w:val="22"/>
                <w:szCs w:val="22"/>
              </w:rPr>
              <w:t xml:space="preserve">, </w:t>
            </w:r>
            <w:r w:rsidR="008B654F" w:rsidRPr="002C2295">
              <w:rPr>
                <w:rFonts w:ascii="Arial" w:hAnsi="Arial" w:cs="Arial"/>
                <w:color w:val="000000"/>
                <w:sz w:val="22"/>
                <w:szCs w:val="22"/>
              </w:rPr>
              <w:t>forum posts)</w:t>
            </w:r>
          </w:p>
        </w:tc>
        <w:tc>
          <w:tcPr>
            <w:tcW w:w="3210" w:type="dxa"/>
            <w:tcBorders>
              <w:top w:val="nil"/>
              <w:left w:val="nil"/>
              <w:bottom w:val="single" w:sz="8" w:space="0" w:color="C8C8C8"/>
              <w:right w:val="single" w:sz="8" w:space="0" w:color="C8C8C8"/>
            </w:tcBorders>
            <w:shd w:val="clear" w:color="auto" w:fill="FFFFFF"/>
            <w:tcMar>
              <w:top w:w="30" w:type="dxa"/>
              <w:left w:w="30" w:type="dxa"/>
              <w:bottom w:w="30" w:type="dxa"/>
              <w:right w:w="30" w:type="dxa"/>
            </w:tcMar>
          </w:tcPr>
          <w:p w14:paraId="5583B26B" w14:textId="32FE18C9" w:rsidR="00106CC7" w:rsidRPr="00B44F71" w:rsidRDefault="00106CC7" w:rsidP="005A41B3">
            <w:pPr>
              <w:spacing w:line="270" w:lineRule="atLeast"/>
              <w:rPr>
                <w:rFonts w:ascii="Arial" w:eastAsia="Calibri" w:hAnsi="Arial" w:cs="Arial"/>
                <w:color w:val="000000"/>
                <w:sz w:val="22"/>
                <w:szCs w:val="22"/>
              </w:rPr>
            </w:pPr>
          </w:p>
        </w:tc>
        <w:tc>
          <w:tcPr>
            <w:tcW w:w="3210" w:type="dxa"/>
            <w:tcBorders>
              <w:top w:val="nil"/>
              <w:left w:val="nil"/>
              <w:bottom w:val="single" w:sz="8" w:space="0" w:color="C8C8C8"/>
              <w:right w:val="single" w:sz="8" w:space="0" w:color="C8C8C8"/>
            </w:tcBorders>
            <w:shd w:val="clear" w:color="auto" w:fill="FFFFFF"/>
          </w:tcPr>
          <w:p w14:paraId="3860A690" w14:textId="77777777" w:rsidR="00106CC7" w:rsidRPr="00FC1454" w:rsidRDefault="00106CC7" w:rsidP="005A41B3">
            <w:pPr>
              <w:spacing w:line="270" w:lineRule="atLeast"/>
              <w:rPr>
                <w:rFonts w:ascii="Arial" w:hAnsi="Arial" w:cs="Arial"/>
                <w:color w:val="000000"/>
                <w:sz w:val="22"/>
                <w:szCs w:val="22"/>
              </w:rPr>
            </w:pPr>
          </w:p>
        </w:tc>
      </w:tr>
    </w:tbl>
    <w:p w14:paraId="46AA3C19" w14:textId="77777777" w:rsidR="00976766" w:rsidRPr="00FC1454" w:rsidRDefault="00976766" w:rsidP="00976766">
      <w:pPr>
        <w:tabs>
          <w:tab w:val="decimal" w:pos="720"/>
          <w:tab w:val="decimal" w:pos="1440"/>
          <w:tab w:val="decimal" w:pos="2160"/>
          <w:tab w:val="decimal" w:pos="2880"/>
        </w:tabs>
        <w:rPr>
          <w:rFonts w:ascii="Arial" w:hAnsi="Arial" w:cs="Arial"/>
          <w:b/>
          <w:sz w:val="22"/>
          <w:szCs w:val="22"/>
        </w:rPr>
      </w:pPr>
    </w:p>
    <w:p w14:paraId="5743464F" w14:textId="3DF2B10E" w:rsidR="00F07836" w:rsidRPr="00FC1454" w:rsidRDefault="00976766" w:rsidP="00976766">
      <w:pPr>
        <w:tabs>
          <w:tab w:val="decimal" w:pos="720"/>
          <w:tab w:val="decimal" w:pos="1440"/>
          <w:tab w:val="decimal" w:pos="2160"/>
          <w:tab w:val="decimal" w:pos="2880"/>
        </w:tabs>
        <w:rPr>
          <w:rFonts w:ascii="Arial" w:hAnsi="Arial" w:cs="Arial"/>
          <w:sz w:val="22"/>
          <w:szCs w:val="22"/>
        </w:rPr>
      </w:pPr>
      <w:r w:rsidRPr="00FC1454">
        <w:rPr>
          <w:rFonts w:ascii="Arial" w:hAnsi="Arial" w:cs="Arial"/>
          <w:sz w:val="22"/>
          <w:szCs w:val="22"/>
        </w:rPr>
        <w:t xml:space="preserve">More detailed information on the activities is available by request from the Academic Office. </w:t>
      </w:r>
    </w:p>
    <w:p w14:paraId="4AED1792" w14:textId="45A42D12" w:rsidR="00C12D59" w:rsidRDefault="00C12D59">
      <w:pPr>
        <w:rPr>
          <w:rFonts w:ascii="Arial" w:hAnsi="Arial" w:cs="Arial"/>
          <w:sz w:val="22"/>
          <w:szCs w:val="22"/>
        </w:rPr>
      </w:pPr>
      <w:r>
        <w:rPr>
          <w:rFonts w:ascii="Arial" w:hAnsi="Arial" w:cs="Arial"/>
          <w:sz w:val="22"/>
          <w:szCs w:val="22"/>
        </w:rPr>
        <w:br w:type="page"/>
      </w:r>
    </w:p>
    <w:p w14:paraId="4661D425" w14:textId="77777777" w:rsidR="005A41B3" w:rsidRPr="00FC1454" w:rsidRDefault="005A41B3" w:rsidP="00976766">
      <w:pPr>
        <w:tabs>
          <w:tab w:val="decimal" w:pos="720"/>
          <w:tab w:val="decimal" w:pos="1440"/>
          <w:tab w:val="decimal" w:pos="2160"/>
          <w:tab w:val="decimal" w:pos="2880"/>
        </w:tabs>
        <w:rPr>
          <w:rFonts w:ascii="Arial" w:hAnsi="Arial" w:cs="Arial"/>
          <w:sz w:val="22"/>
          <w:szCs w:val="22"/>
        </w:rPr>
      </w:pPr>
    </w:p>
    <w:p w14:paraId="04AE11D6" w14:textId="77777777" w:rsidR="00E32A74" w:rsidRPr="00FC1454" w:rsidRDefault="00E32A74" w:rsidP="00B956BA">
      <w:pPr>
        <w:shd w:val="clear" w:color="auto" w:fill="D9D9D9"/>
        <w:tabs>
          <w:tab w:val="decimal" w:pos="720"/>
          <w:tab w:val="decimal" w:pos="1440"/>
          <w:tab w:val="decimal" w:pos="2160"/>
          <w:tab w:val="decimal" w:pos="2880"/>
        </w:tabs>
        <w:rPr>
          <w:rFonts w:ascii="Arial" w:hAnsi="Arial" w:cs="Arial"/>
          <w:b/>
          <w:szCs w:val="22"/>
        </w:rPr>
      </w:pPr>
      <w:r w:rsidRPr="00FC1454">
        <w:rPr>
          <w:rFonts w:ascii="Arial" w:hAnsi="Arial" w:cs="Arial"/>
          <w:b/>
          <w:szCs w:val="22"/>
        </w:rPr>
        <w:t>Assessment</w:t>
      </w:r>
    </w:p>
    <w:p w14:paraId="5105860B" w14:textId="2806513B" w:rsidR="00976766" w:rsidRPr="00FC1454" w:rsidRDefault="00976766" w:rsidP="00DA09D5">
      <w:pPr>
        <w:jc w:val="both"/>
        <w:rPr>
          <w:rFonts w:ascii="Arial" w:hAnsi="Arial" w:cs="Arial"/>
          <w:sz w:val="22"/>
          <w:szCs w:val="22"/>
        </w:rPr>
      </w:pPr>
      <w:r w:rsidRPr="00FC1454">
        <w:rPr>
          <w:rFonts w:ascii="Arial" w:hAnsi="Arial" w:cs="Arial"/>
          <w:sz w:val="22"/>
          <w:szCs w:val="22"/>
        </w:rPr>
        <w:t xml:space="preserve">For assessment, the activities </w:t>
      </w:r>
      <w:r w:rsidR="005A41B3" w:rsidRPr="00FC1454">
        <w:rPr>
          <w:rFonts w:ascii="Arial" w:hAnsi="Arial" w:cs="Arial"/>
          <w:sz w:val="22"/>
          <w:szCs w:val="22"/>
        </w:rPr>
        <w:t xml:space="preserve">listed below </w:t>
      </w:r>
      <w:r w:rsidRPr="00FC1454">
        <w:rPr>
          <w:rFonts w:ascii="Arial" w:hAnsi="Arial" w:cs="Arial"/>
          <w:sz w:val="22"/>
          <w:szCs w:val="22"/>
        </w:rPr>
        <w:t xml:space="preserve">correspond to </w:t>
      </w:r>
      <w:r w:rsidR="005A41B3" w:rsidRPr="00FC1454">
        <w:rPr>
          <w:rFonts w:ascii="Arial" w:hAnsi="Arial" w:cs="Arial"/>
          <w:sz w:val="22"/>
          <w:szCs w:val="22"/>
        </w:rPr>
        <w:t xml:space="preserve">one of </w:t>
      </w:r>
      <w:r w:rsidRPr="00FC1454">
        <w:rPr>
          <w:rFonts w:ascii="Arial" w:hAnsi="Arial" w:cs="Arial"/>
          <w:sz w:val="22"/>
          <w:szCs w:val="22"/>
        </w:rPr>
        <w:t xml:space="preserve">the </w:t>
      </w:r>
      <w:r w:rsidR="005A41B3" w:rsidRPr="00FC1454">
        <w:rPr>
          <w:rFonts w:ascii="Arial" w:hAnsi="Arial" w:cs="Arial"/>
          <w:sz w:val="22"/>
          <w:szCs w:val="22"/>
        </w:rPr>
        <w:t xml:space="preserve">three </w:t>
      </w:r>
      <w:r w:rsidRPr="00FC1454">
        <w:rPr>
          <w:rFonts w:ascii="Arial" w:hAnsi="Arial" w:cs="Arial"/>
          <w:sz w:val="22"/>
          <w:szCs w:val="22"/>
        </w:rPr>
        <w:t>activity type</w:t>
      </w:r>
      <w:r w:rsidR="00B4486E" w:rsidRPr="00FC1454">
        <w:rPr>
          <w:rFonts w:ascii="Arial" w:hAnsi="Arial" w:cs="Arial"/>
          <w:sz w:val="22"/>
          <w:szCs w:val="22"/>
        </w:rPr>
        <w:t xml:space="preserve"> headings (defined by the Key Information Set – KIS</w:t>
      </w:r>
      <w:r w:rsidR="00DA09D5" w:rsidRPr="00FC1454">
        <w:rPr>
          <w:rFonts w:ascii="Arial" w:hAnsi="Arial" w:cs="Arial"/>
          <w:sz w:val="22"/>
          <w:szCs w:val="22"/>
        </w:rPr>
        <w:t>. Activity headings must not be altered activity entries cannot be placed under alternative headings</w:t>
      </w:r>
      <w:r w:rsidR="00B4486E" w:rsidRPr="00FC1454">
        <w:rPr>
          <w:rFonts w:ascii="Arial" w:hAnsi="Arial" w:cs="Arial"/>
          <w:sz w:val="22"/>
          <w:szCs w:val="22"/>
        </w:rPr>
        <w:t>)</w:t>
      </w:r>
      <w:r w:rsidRPr="00FC1454">
        <w:rPr>
          <w:rFonts w:ascii="Arial" w:hAnsi="Arial" w:cs="Arial"/>
          <w:sz w:val="22"/>
          <w:szCs w:val="22"/>
        </w:rPr>
        <w:t xml:space="preserve"> as </w:t>
      </w:r>
      <w:r w:rsidR="005A41B3" w:rsidRPr="00FC1454">
        <w:rPr>
          <w:rFonts w:ascii="Arial" w:hAnsi="Arial" w:cs="Arial"/>
          <w:sz w:val="22"/>
          <w:szCs w:val="22"/>
        </w:rPr>
        <w:t>indicated</w:t>
      </w:r>
      <w:r w:rsidRPr="00FC1454">
        <w:rPr>
          <w:rFonts w:ascii="Arial" w:hAnsi="Arial" w:cs="Arial"/>
          <w:sz w:val="22"/>
          <w:szCs w:val="22"/>
        </w:rPr>
        <w:t>:</w:t>
      </w:r>
    </w:p>
    <w:p w14:paraId="5BF4449D" w14:textId="77777777" w:rsidR="00976766" w:rsidRPr="00FC1454" w:rsidRDefault="00976766" w:rsidP="00976766">
      <w:pPr>
        <w:tabs>
          <w:tab w:val="decimal" w:pos="720"/>
          <w:tab w:val="decimal" w:pos="1440"/>
          <w:tab w:val="decimal" w:pos="2160"/>
          <w:tab w:val="decimal" w:pos="2880"/>
        </w:tabs>
        <w:rPr>
          <w:rFonts w:ascii="Arial" w:hAnsi="Arial" w:cs="Arial"/>
          <w:b/>
          <w:sz w:val="22"/>
          <w:szCs w:val="22"/>
        </w:rPr>
      </w:pPr>
    </w:p>
    <w:tbl>
      <w:tblPr>
        <w:tblW w:w="0" w:type="auto"/>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3243"/>
        <w:gridCol w:w="3243"/>
        <w:gridCol w:w="3244"/>
      </w:tblGrid>
      <w:tr w:rsidR="005A41B3" w:rsidRPr="00FC1454" w14:paraId="05DE9496" w14:textId="77777777" w:rsidTr="00DA09D5">
        <w:tc>
          <w:tcPr>
            <w:tcW w:w="3243" w:type="dxa"/>
            <w:tcBorders>
              <w:top w:val="single" w:sz="6" w:space="0" w:color="C8C8C8"/>
              <w:left w:val="single" w:sz="6" w:space="0" w:color="C8C8C8"/>
              <w:bottom w:val="single" w:sz="6" w:space="0" w:color="C8C8C8"/>
              <w:right w:val="single" w:sz="6" w:space="0" w:color="C8C8C8"/>
            </w:tcBorders>
            <w:shd w:val="clear" w:color="auto" w:fill="D9D9D9" w:themeFill="background1" w:themeFillShade="D9"/>
            <w:tcMar>
              <w:top w:w="30" w:type="dxa"/>
              <w:left w:w="30" w:type="dxa"/>
              <w:bottom w:w="30" w:type="dxa"/>
              <w:right w:w="30" w:type="dxa"/>
            </w:tcMar>
            <w:vAlign w:val="center"/>
            <w:hideMark/>
          </w:tcPr>
          <w:p w14:paraId="44F91519" w14:textId="15670FE4" w:rsidR="005A41B3" w:rsidRPr="00FC1454" w:rsidRDefault="005A41B3" w:rsidP="00303C2E">
            <w:pPr>
              <w:rPr>
                <w:rFonts w:ascii="Arial" w:hAnsi="Arial" w:cs="Arial"/>
                <w:b/>
                <w:bCs/>
                <w:color w:val="000000"/>
                <w:sz w:val="22"/>
                <w:szCs w:val="22"/>
              </w:rPr>
            </w:pPr>
            <w:r w:rsidRPr="00FC1454">
              <w:rPr>
                <w:rFonts w:ascii="Arial" w:hAnsi="Arial" w:cs="Arial"/>
                <w:b/>
                <w:bCs/>
                <w:color w:val="000000"/>
                <w:sz w:val="22"/>
                <w:szCs w:val="22"/>
              </w:rPr>
              <w:t>Written exam</w:t>
            </w:r>
          </w:p>
        </w:tc>
        <w:tc>
          <w:tcPr>
            <w:tcW w:w="3243" w:type="dxa"/>
            <w:tcBorders>
              <w:top w:val="single" w:sz="6" w:space="0" w:color="C8C8C8"/>
              <w:left w:val="single" w:sz="6" w:space="0" w:color="C8C8C8"/>
              <w:bottom w:val="single" w:sz="6" w:space="0" w:color="C8C8C8"/>
              <w:right w:val="single" w:sz="6" w:space="0" w:color="C8C8C8"/>
            </w:tcBorders>
            <w:shd w:val="clear" w:color="auto" w:fill="D9D9D9" w:themeFill="background1" w:themeFillShade="D9"/>
            <w:tcMar>
              <w:top w:w="30" w:type="dxa"/>
              <w:left w:w="30" w:type="dxa"/>
              <w:bottom w:w="30" w:type="dxa"/>
              <w:right w:w="30" w:type="dxa"/>
            </w:tcMar>
            <w:vAlign w:val="center"/>
            <w:hideMark/>
          </w:tcPr>
          <w:p w14:paraId="22AB46A9" w14:textId="2DD94DEF" w:rsidR="005A41B3" w:rsidRPr="00FC1454" w:rsidRDefault="005A41B3" w:rsidP="00303C2E">
            <w:pPr>
              <w:rPr>
                <w:rFonts w:ascii="Arial" w:hAnsi="Arial" w:cs="Arial"/>
                <w:b/>
                <w:bCs/>
                <w:color w:val="000000"/>
                <w:sz w:val="22"/>
                <w:szCs w:val="22"/>
              </w:rPr>
            </w:pPr>
            <w:r w:rsidRPr="00FC1454">
              <w:rPr>
                <w:rFonts w:ascii="Arial" w:hAnsi="Arial" w:cs="Arial"/>
                <w:b/>
                <w:bCs/>
                <w:color w:val="000000"/>
                <w:sz w:val="22"/>
                <w:szCs w:val="22"/>
              </w:rPr>
              <w:t>Coursework</w:t>
            </w:r>
          </w:p>
        </w:tc>
        <w:tc>
          <w:tcPr>
            <w:tcW w:w="3244" w:type="dxa"/>
            <w:tcBorders>
              <w:top w:val="single" w:sz="6" w:space="0" w:color="C8C8C8"/>
              <w:left w:val="single" w:sz="6" w:space="0" w:color="C8C8C8"/>
              <w:bottom w:val="single" w:sz="6" w:space="0" w:color="C8C8C8"/>
              <w:right w:val="single" w:sz="6" w:space="0" w:color="C8C8C8"/>
            </w:tcBorders>
            <w:shd w:val="clear" w:color="auto" w:fill="D9D9D9" w:themeFill="background1" w:themeFillShade="D9"/>
          </w:tcPr>
          <w:p w14:paraId="1FC28E6C" w14:textId="77777777" w:rsidR="005A41B3" w:rsidRPr="00FC1454" w:rsidRDefault="005A41B3" w:rsidP="00303C2E">
            <w:pPr>
              <w:rPr>
                <w:rFonts w:ascii="Arial" w:hAnsi="Arial" w:cs="Arial"/>
                <w:b/>
                <w:bCs/>
                <w:color w:val="000000"/>
                <w:sz w:val="22"/>
                <w:szCs w:val="22"/>
              </w:rPr>
            </w:pPr>
            <w:r w:rsidRPr="00FC1454">
              <w:rPr>
                <w:rFonts w:ascii="Arial" w:hAnsi="Arial" w:cs="Arial"/>
                <w:b/>
                <w:bCs/>
                <w:color w:val="000000"/>
                <w:sz w:val="22"/>
                <w:szCs w:val="22"/>
              </w:rPr>
              <w:t>Practical</w:t>
            </w:r>
          </w:p>
        </w:tc>
      </w:tr>
      <w:tr w:rsidR="005A41B3" w:rsidRPr="00FC1454" w14:paraId="10FF0A8E" w14:textId="77777777" w:rsidTr="00251ED4">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46F6FFAE" w14:textId="0DFD412C" w:rsidR="005A41B3" w:rsidRPr="00C12D59" w:rsidRDefault="005A41B3" w:rsidP="00303C2E">
            <w:pPr>
              <w:rPr>
                <w:rFonts w:ascii="Arial" w:hAnsi="Arial" w:cs="Arial"/>
                <w:b/>
                <w:bCs/>
                <w:color w:val="000000"/>
                <w:sz w:val="22"/>
                <w:szCs w:val="22"/>
              </w:rPr>
            </w:pPr>
            <w:r w:rsidRPr="00C12D59">
              <w:rPr>
                <w:rFonts w:ascii="Arial" w:hAnsi="Arial" w:cs="Arial"/>
                <w:color w:val="000000"/>
                <w:sz w:val="22"/>
                <w:szCs w:val="22"/>
              </w:rPr>
              <w:t>Written exam</w:t>
            </w:r>
            <w:r w:rsidR="002D09CC" w:rsidRPr="00C12D59">
              <w:rPr>
                <w:rFonts w:ascii="Arial" w:hAnsi="Arial" w:cs="Arial"/>
                <w:color w:val="000000"/>
                <w:sz w:val="22"/>
                <w:szCs w:val="22"/>
              </w:rPr>
              <w:t xml:space="preserve"> that is centrally-scheduled by Registry</w:t>
            </w:r>
            <w:r w:rsidR="00C12D59" w:rsidRPr="00C12D59">
              <w:rPr>
                <w:rFonts w:ascii="Arial" w:hAnsi="Arial" w:cs="Arial"/>
                <w:color w:val="000000"/>
                <w:sz w:val="22"/>
                <w:szCs w:val="22"/>
              </w:rPr>
              <w:t xml:space="preserve"> </w:t>
            </w:r>
            <w:r w:rsidR="00C12D59" w:rsidRPr="00C12D59">
              <w:rPr>
                <w:rFonts w:ascii="Arial" w:hAnsi="Arial" w:cs="Arial"/>
                <w:b/>
                <w:bCs/>
                <w:color w:val="000000"/>
                <w:sz w:val="22"/>
                <w:szCs w:val="22"/>
              </w:rPr>
              <w:t>during official exam weeks</w:t>
            </w:r>
          </w:p>
        </w:tc>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0CBB911A" w14:textId="134D5C0A"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Written assignment, including essay</w:t>
            </w:r>
          </w:p>
        </w:tc>
        <w:tc>
          <w:tcPr>
            <w:tcW w:w="3244" w:type="dxa"/>
            <w:tcBorders>
              <w:top w:val="single" w:sz="6" w:space="0" w:color="C8C8C8"/>
              <w:left w:val="single" w:sz="6" w:space="0" w:color="C8C8C8"/>
              <w:bottom w:val="single" w:sz="6" w:space="0" w:color="C8C8C8"/>
              <w:right w:val="single" w:sz="6" w:space="0" w:color="C8C8C8"/>
            </w:tcBorders>
          </w:tcPr>
          <w:p w14:paraId="12BA5296" w14:textId="77777777"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Oral assessment and presentation</w:t>
            </w:r>
          </w:p>
        </w:tc>
      </w:tr>
      <w:tr w:rsidR="005A41B3" w:rsidRPr="00FC1454" w14:paraId="588F91C1" w14:textId="77777777" w:rsidTr="00251ED4">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3D122BAE" w14:textId="02941AE6" w:rsidR="005A41B3" w:rsidRPr="0005368B" w:rsidRDefault="00C12D59" w:rsidP="00303C2E">
            <w:pPr>
              <w:rPr>
                <w:rFonts w:ascii="Arial" w:hAnsi="Arial" w:cs="Arial"/>
                <w:sz w:val="22"/>
                <w:szCs w:val="22"/>
              </w:rPr>
            </w:pPr>
            <w:r w:rsidRPr="0005368B">
              <w:rPr>
                <w:rFonts w:ascii="Arial" w:hAnsi="Arial" w:cs="Arial"/>
                <w:sz w:val="22"/>
                <w:szCs w:val="22"/>
              </w:rPr>
              <w:t xml:space="preserve">Written exam that is centrally-scheduled by Registry </w:t>
            </w:r>
            <w:r w:rsidRPr="0005368B">
              <w:rPr>
                <w:rFonts w:ascii="Arial" w:hAnsi="Arial" w:cs="Arial"/>
                <w:b/>
                <w:bCs/>
                <w:sz w:val="22"/>
                <w:szCs w:val="22"/>
              </w:rPr>
              <w:t>outside of official exam weeks</w:t>
            </w:r>
          </w:p>
        </w:tc>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7D227664" w14:textId="74F035C5"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Report</w:t>
            </w:r>
          </w:p>
        </w:tc>
        <w:tc>
          <w:tcPr>
            <w:tcW w:w="3244" w:type="dxa"/>
            <w:tcBorders>
              <w:top w:val="single" w:sz="6" w:space="0" w:color="C8C8C8"/>
              <w:left w:val="single" w:sz="6" w:space="0" w:color="C8C8C8"/>
              <w:bottom w:val="single" w:sz="6" w:space="0" w:color="C8C8C8"/>
              <w:right w:val="single" w:sz="6" w:space="0" w:color="C8C8C8"/>
            </w:tcBorders>
          </w:tcPr>
          <w:p w14:paraId="2E24E5C5" w14:textId="77777777"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Practical skills assessment</w:t>
            </w:r>
          </w:p>
        </w:tc>
      </w:tr>
      <w:tr w:rsidR="005A41B3" w:rsidRPr="00FC1454" w14:paraId="28F2303F" w14:textId="77777777" w:rsidTr="00251ED4">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16D77521" w14:textId="4F699010" w:rsidR="005A41B3" w:rsidRPr="0005368B" w:rsidRDefault="00C12D59" w:rsidP="00303C2E">
            <w:pPr>
              <w:rPr>
                <w:rFonts w:ascii="Arial" w:hAnsi="Arial" w:cs="Arial"/>
                <w:sz w:val="22"/>
                <w:szCs w:val="22"/>
              </w:rPr>
            </w:pPr>
            <w:r w:rsidRPr="0005368B">
              <w:rPr>
                <w:rFonts w:ascii="Arial" w:hAnsi="Arial" w:cs="Arial"/>
                <w:sz w:val="22"/>
                <w:szCs w:val="22"/>
              </w:rPr>
              <w:t>Written / online exam that is arranged by the Institute</w:t>
            </w:r>
          </w:p>
        </w:tc>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62B5288F" w14:textId="7AFB91FC"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Dissertation</w:t>
            </w:r>
          </w:p>
        </w:tc>
        <w:tc>
          <w:tcPr>
            <w:tcW w:w="3244" w:type="dxa"/>
            <w:tcBorders>
              <w:top w:val="single" w:sz="6" w:space="0" w:color="C8C8C8"/>
              <w:left w:val="single" w:sz="6" w:space="0" w:color="C8C8C8"/>
              <w:bottom w:val="single" w:sz="6" w:space="0" w:color="C8C8C8"/>
              <w:right w:val="single" w:sz="6" w:space="0" w:color="C8C8C8"/>
            </w:tcBorders>
          </w:tcPr>
          <w:p w14:paraId="5AE1F148" w14:textId="77777777" w:rsidR="005A41B3" w:rsidRPr="00FC1454" w:rsidRDefault="005A41B3" w:rsidP="00303C2E">
            <w:pPr>
              <w:rPr>
                <w:rFonts w:ascii="Arial" w:hAnsi="Arial" w:cs="Arial"/>
                <w:color w:val="000000"/>
                <w:sz w:val="22"/>
                <w:szCs w:val="22"/>
              </w:rPr>
            </w:pPr>
          </w:p>
        </w:tc>
      </w:tr>
      <w:tr w:rsidR="005A41B3" w:rsidRPr="00FC1454" w14:paraId="44DF5E10" w14:textId="77777777" w:rsidTr="00251ED4">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6E31B999" w14:textId="201C6523" w:rsidR="005A41B3" w:rsidRPr="00FC1454" w:rsidRDefault="005A41B3" w:rsidP="00303C2E">
            <w:pPr>
              <w:rPr>
                <w:rFonts w:ascii="Arial" w:hAnsi="Arial" w:cs="Arial"/>
                <w:color w:val="000000"/>
                <w:sz w:val="22"/>
                <w:szCs w:val="22"/>
              </w:rPr>
            </w:pPr>
          </w:p>
        </w:tc>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04AA2530" w14:textId="7C60BB77"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Portfolio</w:t>
            </w:r>
          </w:p>
        </w:tc>
        <w:tc>
          <w:tcPr>
            <w:tcW w:w="3244" w:type="dxa"/>
            <w:tcBorders>
              <w:top w:val="single" w:sz="6" w:space="0" w:color="C8C8C8"/>
              <w:left w:val="single" w:sz="6" w:space="0" w:color="C8C8C8"/>
              <w:bottom w:val="single" w:sz="6" w:space="0" w:color="C8C8C8"/>
              <w:right w:val="single" w:sz="6" w:space="0" w:color="C8C8C8"/>
            </w:tcBorders>
          </w:tcPr>
          <w:p w14:paraId="0E6146A2" w14:textId="77777777" w:rsidR="005A41B3" w:rsidRPr="00FC1454" w:rsidRDefault="005A41B3" w:rsidP="00303C2E">
            <w:pPr>
              <w:rPr>
                <w:rFonts w:ascii="Arial" w:hAnsi="Arial" w:cs="Arial"/>
                <w:color w:val="000000"/>
                <w:sz w:val="22"/>
                <w:szCs w:val="22"/>
              </w:rPr>
            </w:pPr>
          </w:p>
        </w:tc>
      </w:tr>
      <w:tr w:rsidR="005A41B3" w:rsidRPr="00FC1454" w14:paraId="461F05B9" w14:textId="77777777" w:rsidTr="00251ED4">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482861E8" w14:textId="2604B693" w:rsidR="005A41B3" w:rsidRPr="00FC1454" w:rsidRDefault="005A41B3" w:rsidP="00303C2E">
            <w:pPr>
              <w:rPr>
                <w:rFonts w:ascii="Arial" w:hAnsi="Arial" w:cs="Arial"/>
                <w:color w:val="000000"/>
                <w:sz w:val="22"/>
                <w:szCs w:val="22"/>
              </w:rPr>
            </w:pPr>
          </w:p>
        </w:tc>
        <w:tc>
          <w:tcPr>
            <w:tcW w:w="3243" w:type="dxa"/>
            <w:tcBorders>
              <w:top w:val="single" w:sz="6" w:space="0" w:color="C8C8C8"/>
              <w:left w:val="single" w:sz="6" w:space="0" w:color="C8C8C8"/>
              <w:bottom w:val="single" w:sz="6" w:space="0" w:color="C8C8C8"/>
              <w:right w:val="single" w:sz="6" w:space="0" w:color="C8C8C8"/>
            </w:tcBorders>
            <w:tcMar>
              <w:top w:w="30" w:type="dxa"/>
              <w:left w:w="30" w:type="dxa"/>
              <w:bottom w:w="30" w:type="dxa"/>
              <w:right w:w="30" w:type="dxa"/>
            </w:tcMar>
            <w:vAlign w:val="center"/>
            <w:hideMark/>
          </w:tcPr>
          <w:p w14:paraId="5040CFCE" w14:textId="1DDCE013" w:rsidR="005A41B3" w:rsidRPr="00FC1454" w:rsidRDefault="005A41B3" w:rsidP="00303C2E">
            <w:pPr>
              <w:rPr>
                <w:rFonts w:ascii="Arial" w:hAnsi="Arial" w:cs="Arial"/>
                <w:color w:val="000000"/>
                <w:sz w:val="22"/>
                <w:szCs w:val="22"/>
              </w:rPr>
            </w:pPr>
            <w:r w:rsidRPr="00FC1454">
              <w:rPr>
                <w:rFonts w:ascii="Arial" w:hAnsi="Arial" w:cs="Arial"/>
                <w:color w:val="000000"/>
                <w:sz w:val="22"/>
                <w:szCs w:val="22"/>
              </w:rPr>
              <w:t>Project output (other than dissertation)</w:t>
            </w:r>
          </w:p>
        </w:tc>
        <w:tc>
          <w:tcPr>
            <w:tcW w:w="3244" w:type="dxa"/>
            <w:tcBorders>
              <w:top w:val="single" w:sz="6" w:space="0" w:color="C8C8C8"/>
              <w:left w:val="single" w:sz="6" w:space="0" w:color="C8C8C8"/>
              <w:bottom w:val="single" w:sz="6" w:space="0" w:color="C8C8C8"/>
              <w:right w:val="single" w:sz="6" w:space="0" w:color="C8C8C8"/>
            </w:tcBorders>
          </w:tcPr>
          <w:p w14:paraId="6170F976" w14:textId="77777777" w:rsidR="005A41B3" w:rsidRPr="00FC1454" w:rsidRDefault="005A41B3" w:rsidP="00303C2E">
            <w:pPr>
              <w:rPr>
                <w:rFonts w:ascii="Arial" w:hAnsi="Arial" w:cs="Arial"/>
                <w:color w:val="000000"/>
                <w:sz w:val="22"/>
                <w:szCs w:val="22"/>
              </w:rPr>
            </w:pPr>
          </w:p>
        </w:tc>
      </w:tr>
    </w:tbl>
    <w:p w14:paraId="731A5CCE" w14:textId="77777777" w:rsidR="00976766" w:rsidRPr="00FC1454" w:rsidRDefault="00976766" w:rsidP="00976766">
      <w:pPr>
        <w:tabs>
          <w:tab w:val="decimal" w:pos="720"/>
          <w:tab w:val="decimal" w:pos="1440"/>
          <w:tab w:val="decimal" w:pos="2160"/>
          <w:tab w:val="decimal" w:pos="2880"/>
        </w:tabs>
        <w:rPr>
          <w:rFonts w:ascii="Arial" w:hAnsi="Arial" w:cs="Arial"/>
          <w:b/>
          <w:sz w:val="22"/>
          <w:szCs w:val="22"/>
        </w:rPr>
      </w:pPr>
    </w:p>
    <w:p w14:paraId="55673A54" w14:textId="33E16D89" w:rsidR="00976766" w:rsidRPr="00FC1454" w:rsidRDefault="00976766" w:rsidP="002C2295">
      <w:pPr>
        <w:tabs>
          <w:tab w:val="decimal" w:pos="720"/>
          <w:tab w:val="decimal" w:pos="1440"/>
          <w:tab w:val="decimal" w:pos="2160"/>
          <w:tab w:val="decimal" w:pos="2880"/>
        </w:tabs>
        <w:jc w:val="both"/>
        <w:rPr>
          <w:rFonts w:ascii="Arial" w:hAnsi="Arial" w:cs="Arial"/>
          <w:sz w:val="22"/>
          <w:szCs w:val="22"/>
        </w:rPr>
      </w:pPr>
      <w:r w:rsidRPr="00FC1454">
        <w:rPr>
          <w:rFonts w:ascii="Arial" w:hAnsi="Arial" w:cs="Arial"/>
          <w:sz w:val="22"/>
          <w:szCs w:val="22"/>
        </w:rPr>
        <w:t xml:space="preserve">More detailed information on the activities is available by request from the Academic Office. </w:t>
      </w:r>
      <w:r w:rsidR="00B26174" w:rsidRPr="00F3670B">
        <w:rPr>
          <w:rFonts w:ascii="Arial" w:hAnsi="Arial" w:cs="Arial"/>
          <w:sz w:val="22"/>
          <w:szCs w:val="22"/>
        </w:rPr>
        <w:t>This includes a list of interchangeable assessments.</w:t>
      </w:r>
    </w:p>
    <w:p w14:paraId="74358D24" w14:textId="77777777" w:rsidR="00E32A74" w:rsidRPr="00FC1454" w:rsidRDefault="00E32A74" w:rsidP="002C2295">
      <w:pPr>
        <w:tabs>
          <w:tab w:val="decimal" w:pos="720"/>
          <w:tab w:val="decimal" w:pos="1440"/>
          <w:tab w:val="decimal" w:pos="2160"/>
          <w:tab w:val="decimal" w:pos="2880"/>
        </w:tabs>
        <w:jc w:val="both"/>
        <w:rPr>
          <w:rFonts w:ascii="Arial" w:hAnsi="Arial" w:cs="Arial"/>
          <w:color w:val="000000"/>
          <w:sz w:val="22"/>
          <w:szCs w:val="22"/>
        </w:rPr>
      </w:pPr>
    </w:p>
    <w:p w14:paraId="45749C1C" w14:textId="77777777" w:rsidR="00B4486E" w:rsidRPr="00FC1454" w:rsidRDefault="00AA29F0" w:rsidP="002C2295">
      <w:pPr>
        <w:tabs>
          <w:tab w:val="decimal" w:pos="720"/>
          <w:tab w:val="decimal" w:pos="1440"/>
          <w:tab w:val="decimal" w:pos="2160"/>
          <w:tab w:val="decimal" w:pos="2880"/>
        </w:tabs>
        <w:jc w:val="both"/>
        <w:rPr>
          <w:rFonts w:ascii="Arial" w:hAnsi="Arial" w:cs="Arial"/>
          <w:color w:val="000000"/>
          <w:sz w:val="22"/>
          <w:szCs w:val="22"/>
        </w:rPr>
      </w:pPr>
      <w:r w:rsidRPr="00FC1454">
        <w:rPr>
          <w:rFonts w:ascii="Arial" w:hAnsi="Arial" w:cs="Arial"/>
          <w:color w:val="000000"/>
          <w:sz w:val="22"/>
          <w:szCs w:val="22"/>
        </w:rPr>
        <w:t>Mode of assessment</w:t>
      </w:r>
      <w:r w:rsidR="00B4486E" w:rsidRPr="00FC1454">
        <w:rPr>
          <w:rFonts w:ascii="Arial" w:hAnsi="Arial" w:cs="Arial"/>
          <w:color w:val="000000"/>
          <w:sz w:val="22"/>
          <w:szCs w:val="22"/>
        </w:rPr>
        <w:t>:</w:t>
      </w:r>
      <w:r w:rsidRPr="00FC1454">
        <w:rPr>
          <w:rFonts w:ascii="Arial" w:hAnsi="Arial" w:cs="Arial"/>
          <w:color w:val="000000"/>
          <w:sz w:val="22"/>
          <w:szCs w:val="22"/>
        </w:rPr>
        <w:t xml:space="preserve"> </w:t>
      </w:r>
      <w:r w:rsidR="00EE1C15" w:rsidRPr="00FC1454">
        <w:rPr>
          <w:rFonts w:ascii="Arial" w:hAnsi="Arial" w:cs="Arial"/>
          <w:color w:val="000000"/>
          <w:sz w:val="22"/>
          <w:szCs w:val="22"/>
        </w:rPr>
        <w:t xml:space="preserve">indicate the nature of the assessment, for example, formal examination, essay, report, portfolio, group presentation. </w:t>
      </w:r>
    </w:p>
    <w:p w14:paraId="2595A5BB" w14:textId="77777777" w:rsidR="00B4486E" w:rsidRPr="00FC1454" w:rsidRDefault="00B4486E" w:rsidP="002C2295">
      <w:pPr>
        <w:tabs>
          <w:tab w:val="decimal" w:pos="720"/>
          <w:tab w:val="decimal" w:pos="1440"/>
          <w:tab w:val="decimal" w:pos="2160"/>
          <w:tab w:val="decimal" w:pos="2880"/>
        </w:tabs>
        <w:jc w:val="both"/>
        <w:rPr>
          <w:rFonts w:ascii="Arial" w:hAnsi="Arial" w:cs="Arial"/>
          <w:color w:val="000000"/>
          <w:sz w:val="22"/>
          <w:szCs w:val="22"/>
        </w:rPr>
      </w:pPr>
    </w:p>
    <w:p w14:paraId="7903BC50" w14:textId="77777777" w:rsidR="00C14307" w:rsidRPr="00FC1454" w:rsidRDefault="00AA29F0" w:rsidP="002C2295">
      <w:pPr>
        <w:tabs>
          <w:tab w:val="decimal" w:pos="720"/>
          <w:tab w:val="decimal" w:pos="1440"/>
          <w:tab w:val="decimal" w:pos="2160"/>
          <w:tab w:val="decimal" w:pos="2880"/>
        </w:tabs>
        <w:jc w:val="both"/>
        <w:rPr>
          <w:rFonts w:ascii="Arial" w:hAnsi="Arial" w:cs="Arial"/>
          <w:sz w:val="22"/>
          <w:szCs w:val="22"/>
        </w:rPr>
      </w:pPr>
      <w:r w:rsidRPr="00FC1454">
        <w:rPr>
          <w:rFonts w:ascii="Arial" w:hAnsi="Arial" w:cs="Arial"/>
          <w:color w:val="000000"/>
          <w:sz w:val="22"/>
          <w:szCs w:val="22"/>
        </w:rPr>
        <w:t>Volume</w:t>
      </w:r>
      <w:r w:rsidR="00B4486E" w:rsidRPr="00FC1454">
        <w:rPr>
          <w:rFonts w:ascii="Arial" w:hAnsi="Arial" w:cs="Arial"/>
          <w:color w:val="000000"/>
          <w:sz w:val="22"/>
          <w:szCs w:val="22"/>
        </w:rPr>
        <w:t xml:space="preserve">: </w:t>
      </w:r>
      <w:r w:rsidR="00C14307" w:rsidRPr="00FC1454">
        <w:rPr>
          <w:rFonts w:ascii="Arial" w:hAnsi="Arial" w:cs="Arial"/>
          <w:sz w:val="22"/>
          <w:szCs w:val="22"/>
        </w:rPr>
        <w:t>indicat</w:t>
      </w:r>
      <w:r w:rsidR="00B4486E" w:rsidRPr="00FC1454">
        <w:rPr>
          <w:rFonts w:ascii="Arial" w:hAnsi="Arial" w:cs="Arial"/>
          <w:sz w:val="22"/>
          <w:szCs w:val="22"/>
        </w:rPr>
        <w:t>e</w:t>
      </w:r>
      <w:r w:rsidR="00C14307" w:rsidRPr="00FC1454">
        <w:rPr>
          <w:rFonts w:ascii="Arial" w:hAnsi="Arial" w:cs="Arial"/>
          <w:sz w:val="22"/>
          <w:szCs w:val="22"/>
        </w:rPr>
        <w:t xml:space="preserve"> the volume of assessment in terms of, for example, the </w:t>
      </w:r>
      <w:r w:rsidRPr="00FC1454">
        <w:rPr>
          <w:rFonts w:ascii="Arial" w:hAnsi="Arial" w:cs="Arial"/>
          <w:sz w:val="22"/>
          <w:szCs w:val="22"/>
        </w:rPr>
        <w:t xml:space="preserve">duration of an examination, the </w:t>
      </w:r>
      <w:r w:rsidR="00C14307" w:rsidRPr="00FC1454">
        <w:rPr>
          <w:rFonts w:ascii="Arial" w:hAnsi="Arial" w:cs="Arial"/>
          <w:sz w:val="22"/>
          <w:szCs w:val="22"/>
        </w:rPr>
        <w:t>number of words for an essay</w:t>
      </w:r>
      <w:r w:rsidRPr="00FC1454">
        <w:rPr>
          <w:rFonts w:ascii="Arial" w:hAnsi="Arial" w:cs="Arial"/>
          <w:sz w:val="22"/>
          <w:szCs w:val="22"/>
        </w:rPr>
        <w:t>,</w:t>
      </w:r>
      <w:r w:rsidR="00C14307" w:rsidRPr="00FC1454">
        <w:rPr>
          <w:rFonts w:ascii="Arial" w:hAnsi="Arial" w:cs="Arial"/>
          <w:sz w:val="22"/>
          <w:szCs w:val="22"/>
        </w:rPr>
        <w:t xml:space="preserve"> or the duration of a</w:t>
      </w:r>
      <w:r w:rsidRPr="00FC1454">
        <w:rPr>
          <w:rFonts w:ascii="Arial" w:hAnsi="Arial" w:cs="Arial"/>
          <w:sz w:val="22"/>
          <w:szCs w:val="22"/>
        </w:rPr>
        <w:t xml:space="preserve"> presentation</w:t>
      </w:r>
      <w:r w:rsidR="00B4486E" w:rsidRPr="00FC1454">
        <w:rPr>
          <w:rFonts w:ascii="Arial" w:hAnsi="Arial" w:cs="Arial"/>
          <w:sz w:val="22"/>
          <w:szCs w:val="22"/>
        </w:rPr>
        <w:t xml:space="preserve"> (following </w:t>
      </w:r>
      <w:r w:rsidR="00C14307" w:rsidRPr="00FC1454">
        <w:rPr>
          <w:rFonts w:ascii="Arial" w:hAnsi="Arial" w:cs="Arial"/>
          <w:sz w:val="22"/>
          <w:szCs w:val="22"/>
        </w:rPr>
        <w:t xml:space="preserve">Appendix PV4 </w:t>
      </w:r>
      <w:r w:rsidRPr="00FC1454">
        <w:rPr>
          <w:rFonts w:ascii="Arial" w:hAnsi="Arial" w:cs="Arial"/>
          <w:sz w:val="22"/>
          <w:szCs w:val="22"/>
        </w:rPr>
        <w:t>– Assessment Equivalence Policy)</w:t>
      </w:r>
      <w:r w:rsidR="00C14307" w:rsidRPr="00FC1454">
        <w:rPr>
          <w:rFonts w:ascii="Arial" w:hAnsi="Arial" w:cs="Arial"/>
          <w:sz w:val="22"/>
          <w:szCs w:val="22"/>
        </w:rPr>
        <w:t>.</w:t>
      </w:r>
    </w:p>
    <w:p w14:paraId="1F5C50E9" w14:textId="77777777" w:rsidR="00C14307" w:rsidRPr="00FC1454" w:rsidRDefault="00C14307" w:rsidP="002C2295">
      <w:pPr>
        <w:tabs>
          <w:tab w:val="decimal" w:pos="720"/>
          <w:tab w:val="decimal" w:pos="1440"/>
          <w:tab w:val="decimal" w:pos="2160"/>
          <w:tab w:val="decimal" w:pos="2880"/>
        </w:tabs>
        <w:jc w:val="both"/>
        <w:rPr>
          <w:rFonts w:ascii="Arial" w:hAnsi="Arial" w:cs="Arial"/>
          <w:sz w:val="22"/>
          <w:szCs w:val="22"/>
        </w:rPr>
      </w:pPr>
    </w:p>
    <w:p w14:paraId="4BCDB77C" w14:textId="2A7B3156" w:rsidR="007A01C5" w:rsidRDefault="00EE1C15" w:rsidP="002C2295">
      <w:pPr>
        <w:tabs>
          <w:tab w:val="decimal" w:pos="720"/>
          <w:tab w:val="decimal" w:pos="1440"/>
          <w:tab w:val="decimal" w:pos="2160"/>
          <w:tab w:val="decimal" w:pos="2880"/>
        </w:tabs>
        <w:jc w:val="both"/>
        <w:rPr>
          <w:rFonts w:ascii="Arial" w:hAnsi="Arial" w:cs="Arial"/>
          <w:sz w:val="22"/>
          <w:szCs w:val="22"/>
        </w:rPr>
      </w:pPr>
      <w:r w:rsidRPr="00FC1454">
        <w:rPr>
          <w:rFonts w:ascii="Arial" w:hAnsi="Arial" w:cs="Arial"/>
          <w:sz w:val="22"/>
          <w:szCs w:val="22"/>
        </w:rPr>
        <w:t>Weighting: t</w:t>
      </w:r>
      <w:r w:rsidR="00C14307" w:rsidRPr="00FC1454">
        <w:rPr>
          <w:rFonts w:ascii="Arial" w:hAnsi="Arial" w:cs="Arial"/>
          <w:sz w:val="22"/>
          <w:szCs w:val="22"/>
        </w:rPr>
        <w:t>he relative weighting of the individual component of the assessment must be specified (totalling 100% across all components).</w:t>
      </w:r>
      <w:r w:rsidR="000E376A">
        <w:rPr>
          <w:rFonts w:ascii="Arial" w:hAnsi="Arial" w:cs="Arial"/>
          <w:sz w:val="22"/>
          <w:szCs w:val="22"/>
        </w:rPr>
        <w:t xml:space="preserve">  The component weighting must be </w:t>
      </w:r>
      <w:r w:rsidR="00972C31">
        <w:rPr>
          <w:rFonts w:ascii="Arial" w:hAnsi="Arial" w:cs="Arial"/>
          <w:sz w:val="22"/>
          <w:szCs w:val="22"/>
        </w:rPr>
        <w:t xml:space="preserve">expressed </w:t>
      </w:r>
      <w:r w:rsidR="000E376A">
        <w:rPr>
          <w:rFonts w:ascii="Arial" w:hAnsi="Arial" w:cs="Arial"/>
          <w:sz w:val="22"/>
          <w:szCs w:val="22"/>
        </w:rPr>
        <w:t xml:space="preserve">in whole numbers i.e. decimal points </w:t>
      </w:r>
      <w:r w:rsidR="00972C31">
        <w:rPr>
          <w:rFonts w:ascii="Arial" w:hAnsi="Arial" w:cs="Arial"/>
          <w:sz w:val="22"/>
          <w:szCs w:val="22"/>
        </w:rPr>
        <w:t>must</w:t>
      </w:r>
      <w:r w:rsidR="000E376A">
        <w:rPr>
          <w:rFonts w:ascii="Arial" w:hAnsi="Arial" w:cs="Arial"/>
          <w:sz w:val="22"/>
          <w:szCs w:val="22"/>
        </w:rPr>
        <w:t xml:space="preserve"> not be used.</w:t>
      </w:r>
      <w:r w:rsidR="009F6FB8">
        <w:rPr>
          <w:rFonts w:ascii="Arial" w:hAnsi="Arial" w:cs="Arial"/>
          <w:sz w:val="22"/>
          <w:szCs w:val="22"/>
        </w:rPr>
        <w:t xml:space="preserve">  </w:t>
      </w:r>
    </w:p>
    <w:p w14:paraId="53207819" w14:textId="77777777" w:rsidR="00AF11B9" w:rsidRDefault="00AF11B9" w:rsidP="002C2295">
      <w:pPr>
        <w:tabs>
          <w:tab w:val="decimal" w:pos="720"/>
          <w:tab w:val="decimal" w:pos="1440"/>
          <w:tab w:val="decimal" w:pos="2160"/>
          <w:tab w:val="decimal" w:pos="2880"/>
        </w:tabs>
        <w:jc w:val="both"/>
        <w:rPr>
          <w:rFonts w:ascii="Arial" w:hAnsi="Arial" w:cs="Arial"/>
          <w:sz w:val="22"/>
          <w:szCs w:val="22"/>
        </w:rPr>
      </w:pPr>
    </w:p>
    <w:p w14:paraId="3160B2C2" w14:textId="10E79EF4" w:rsidR="00FC13B6" w:rsidRDefault="00A97E79" w:rsidP="002C2295">
      <w:pPr>
        <w:pStyle w:val="NormalWeb"/>
        <w:spacing w:before="0" w:beforeAutospacing="0" w:after="0"/>
        <w:jc w:val="both"/>
        <w:rPr>
          <w:rFonts w:ascii="Arial" w:hAnsi="Arial" w:cs="Arial"/>
          <w:sz w:val="22"/>
          <w:szCs w:val="22"/>
        </w:rPr>
      </w:pPr>
      <w:r>
        <w:rPr>
          <w:rFonts w:ascii="Arial" w:hAnsi="Arial" w:cs="Arial"/>
          <w:sz w:val="22"/>
          <w:szCs w:val="22"/>
        </w:rPr>
        <w:t xml:space="preserve">Avoid too many </w:t>
      </w:r>
      <w:r w:rsidR="007A01C5" w:rsidRPr="007A01C5">
        <w:rPr>
          <w:rFonts w:ascii="Arial" w:hAnsi="Arial" w:cs="Arial"/>
          <w:sz w:val="22"/>
          <w:szCs w:val="22"/>
        </w:rPr>
        <w:t>assessment components.</w:t>
      </w:r>
      <w:r w:rsidR="00B26174">
        <w:rPr>
          <w:rFonts w:ascii="Arial" w:hAnsi="Arial" w:cs="Arial"/>
          <w:sz w:val="22"/>
          <w:szCs w:val="22"/>
        </w:rPr>
        <w:t xml:space="preserve">  </w:t>
      </w:r>
      <w:r>
        <w:rPr>
          <w:rFonts w:ascii="Arial" w:hAnsi="Arial" w:cs="Arial"/>
          <w:sz w:val="22"/>
          <w:szCs w:val="22"/>
        </w:rPr>
        <w:t xml:space="preserve">Normally we would not expect more than two assessment components for a 20 credit module.  </w:t>
      </w:r>
    </w:p>
    <w:p w14:paraId="7FC38DDE" w14:textId="77777777" w:rsidR="00AF11B9" w:rsidRDefault="00AF11B9" w:rsidP="002C2295">
      <w:pPr>
        <w:pStyle w:val="NormalWeb"/>
        <w:spacing w:before="0" w:beforeAutospacing="0" w:after="0"/>
        <w:jc w:val="both"/>
        <w:rPr>
          <w:rFonts w:ascii="Arial" w:hAnsi="Arial" w:cs="Arial"/>
          <w:sz w:val="22"/>
          <w:szCs w:val="22"/>
        </w:rPr>
      </w:pPr>
    </w:p>
    <w:p w14:paraId="63CEA866" w14:textId="77777777" w:rsidR="00FC13B6" w:rsidRDefault="00A97E79" w:rsidP="002C2295">
      <w:pPr>
        <w:pStyle w:val="NormalWeb"/>
        <w:spacing w:before="0" w:beforeAutospacing="0" w:after="0"/>
        <w:jc w:val="both"/>
        <w:rPr>
          <w:rFonts w:ascii="Arial" w:hAnsi="Arial" w:cs="Arial"/>
          <w:sz w:val="22"/>
          <w:szCs w:val="22"/>
        </w:rPr>
      </w:pPr>
      <w:r>
        <w:rPr>
          <w:rFonts w:ascii="Arial" w:hAnsi="Arial" w:cs="Arial"/>
          <w:sz w:val="22"/>
          <w:szCs w:val="22"/>
        </w:rPr>
        <w:t xml:space="preserve">However, </w:t>
      </w:r>
      <w:r w:rsidR="00FC13B6">
        <w:rPr>
          <w:rFonts w:ascii="Arial" w:hAnsi="Arial" w:cs="Arial"/>
          <w:sz w:val="22"/>
          <w:szCs w:val="22"/>
        </w:rPr>
        <w:t xml:space="preserve">to ensure that your chosen assessment methods are inclusive and suitable for changes in circumstances please take into account that: </w:t>
      </w:r>
    </w:p>
    <w:p w14:paraId="0CB6DE2A" w14:textId="01773DED" w:rsidR="001F2408" w:rsidRPr="00564EDF" w:rsidRDefault="00A97E79" w:rsidP="002C2295">
      <w:pPr>
        <w:pStyle w:val="NormalWeb"/>
        <w:numPr>
          <w:ilvl w:val="0"/>
          <w:numId w:val="11"/>
        </w:numPr>
        <w:spacing w:before="0" w:beforeAutospacing="0" w:after="0"/>
        <w:jc w:val="both"/>
        <w:rPr>
          <w:rFonts w:ascii="Arial" w:hAnsi="Arial" w:cs="Arial"/>
          <w:color w:val="000000"/>
          <w:sz w:val="22"/>
          <w:szCs w:val="22"/>
        </w:rPr>
      </w:pPr>
      <w:r w:rsidRPr="00FC13B6">
        <w:rPr>
          <w:rFonts w:ascii="Arial" w:hAnsi="Arial" w:cs="Arial"/>
          <w:sz w:val="22"/>
          <w:szCs w:val="22"/>
        </w:rPr>
        <w:t>m</w:t>
      </w:r>
      <w:r w:rsidR="001F2408" w:rsidRPr="00564EDF">
        <w:rPr>
          <w:rFonts w:ascii="Arial" w:hAnsi="Arial" w:cs="Arial"/>
          <w:color w:val="000000"/>
          <w:sz w:val="22"/>
          <w:szCs w:val="22"/>
        </w:rPr>
        <w:t>u</w:t>
      </w:r>
      <w:r w:rsidRPr="00564EDF">
        <w:rPr>
          <w:rFonts w:ascii="Arial" w:hAnsi="Arial" w:cs="Arial"/>
          <w:color w:val="000000"/>
          <w:sz w:val="22"/>
          <w:szCs w:val="22"/>
        </w:rPr>
        <w:t>ltiple assessment points (e.g. two</w:t>
      </w:r>
      <w:r w:rsidR="001F2408" w:rsidRPr="00564EDF">
        <w:rPr>
          <w:rFonts w:ascii="Arial" w:hAnsi="Arial" w:cs="Arial"/>
          <w:color w:val="000000"/>
          <w:sz w:val="22"/>
          <w:szCs w:val="22"/>
        </w:rPr>
        <w:t xml:space="preserve">) are easier than </w:t>
      </w:r>
      <w:r w:rsidR="00FC13B6" w:rsidRPr="00564EDF">
        <w:rPr>
          <w:rFonts w:ascii="Arial" w:hAnsi="Arial" w:cs="Arial"/>
          <w:color w:val="000000"/>
          <w:sz w:val="22"/>
          <w:szCs w:val="22"/>
        </w:rPr>
        <w:t xml:space="preserve">one </w:t>
      </w:r>
      <w:r w:rsidR="001F2408" w:rsidRPr="00564EDF">
        <w:rPr>
          <w:rFonts w:ascii="Arial" w:hAnsi="Arial" w:cs="Arial"/>
          <w:color w:val="000000"/>
          <w:sz w:val="22"/>
          <w:szCs w:val="22"/>
        </w:rPr>
        <w:t>100% assessment</w:t>
      </w:r>
      <w:r w:rsidR="005907FD">
        <w:rPr>
          <w:rFonts w:ascii="Arial" w:hAnsi="Arial" w:cs="Arial"/>
          <w:color w:val="000000"/>
          <w:sz w:val="22"/>
          <w:szCs w:val="22"/>
        </w:rPr>
        <w:t>;</w:t>
      </w:r>
      <w:r w:rsidRPr="00564EDF">
        <w:rPr>
          <w:rFonts w:ascii="Arial" w:hAnsi="Arial" w:cs="Arial"/>
          <w:color w:val="000000"/>
          <w:sz w:val="22"/>
          <w:szCs w:val="22"/>
        </w:rPr>
        <w:t xml:space="preserve"> </w:t>
      </w:r>
    </w:p>
    <w:p w14:paraId="5E7596F2" w14:textId="12DF283C" w:rsidR="001F2408" w:rsidRPr="00564EDF" w:rsidRDefault="005907FD" w:rsidP="002C2295">
      <w:pPr>
        <w:pStyle w:val="ListParagraph"/>
        <w:numPr>
          <w:ilvl w:val="0"/>
          <w:numId w:val="11"/>
        </w:numPr>
        <w:spacing w:after="0" w:line="240" w:lineRule="auto"/>
        <w:jc w:val="both"/>
        <w:rPr>
          <w:rFonts w:ascii="Arial" w:hAnsi="Arial" w:cs="Arial"/>
          <w:color w:val="000000"/>
        </w:rPr>
      </w:pPr>
      <w:r w:rsidRPr="00564EDF">
        <w:rPr>
          <w:rFonts w:ascii="Arial" w:hAnsi="Arial" w:cs="Arial"/>
          <w:color w:val="000000"/>
        </w:rPr>
        <w:t>b</w:t>
      </w:r>
      <w:r w:rsidR="001F2408" w:rsidRPr="00564EDF">
        <w:rPr>
          <w:rFonts w:ascii="Arial" w:hAnsi="Arial" w:cs="Arial"/>
          <w:color w:val="000000"/>
        </w:rPr>
        <w:t>unch</w:t>
      </w:r>
      <w:r>
        <w:rPr>
          <w:rFonts w:ascii="Arial" w:hAnsi="Arial" w:cs="Arial"/>
          <w:color w:val="000000"/>
        </w:rPr>
        <w:t xml:space="preserve">ed </w:t>
      </w:r>
      <w:r w:rsidR="001F2408" w:rsidRPr="00564EDF">
        <w:rPr>
          <w:rFonts w:ascii="Arial" w:hAnsi="Arial" w:cs="Arial"/>
          <w:color w:val="000000"/>
        </w:rPr>
        <w:t xml:space="preserve">assessments </w:t>
      </w:r>
      <w:r>
        <w:rPr>
          <w:rFonts w:ascii="Arial" w:hAnsi="Arial" w:cs="Arial"/>
          <w:color w:val="000000"/>
        </w:rPr>
        <w:t>are</w:t>
      </w:r>
      <w:r w:rsidRPr="00564EDF">
        <w:rPr>
          <w:rFonts w:ascii="Arial" w:hAnsi="Arial" w:cs="Arial"/>
          <w:color w:val="000000"/>
        </w:rPr>
        <w:t xml:space="preserve"> difficult to accommodate;</w:t>
      </w:r>
    </w:p>
    <w:p w14:paraId="602CA9C3" w14:textId="1AD9EFCB" w:rsidR="001F2408" w:rsidRPr="00564EDF" w:rsidRDefault="005907FD" w:rsidP="002C2295">
      <w:pPr>
        <w:pStyle w:val="ListParagraph"/>
        <w:numPr>
          <w:ilvl w:val="0"/>
          <w:numId w:val="11"/>
        </w:numPr>
        <w:spacing w:after="0" w:line="240" w:lineRule="auto"/>
        <w:jc w:val="both"/>
        <w:rPr>
          <w:rFonts w:ascii="Arial" w:hAnsi="Arial" w:cs="Arial"/>
          <w:color w:val="000000"/>
        </w:rPr>
      </w:pPr>
      <w:r>
        <w:rPr>
          <w:rFonts w:ascii="Arial" w:hAnsi="Arial" w:cs="Arial"/>
          <w:color w:val="000000"/>
        </w:rPr>
        <w:t>t</w:t>
      </w:r>
      <w:r w:rsidR="001F2408" w:rsidRPr="00564EDF">
        <w:rPr>
          <w:rFonts w:ascii="Arial" w:hAnsi="Arial" w:cs="Arial"/>
          <w:color w:val="000000"/>
        </w:rPr>
        <w:t>raditional seen on campus exams are often the most difficult to administer</w:t>
      </w:r>
      <w:r>
        <w:rPr>
          <w:rFonts w:ascii="Arial" w:hAnsi="Arial" w:cs="Arial"/>
          <w:color w:val="000000"/>
        </w:rPr>
        <w:t>;</w:t>
      </w:r>
    </w:p>
    <w:p w14:paraId="2E04F98C" w14:textId="4C3200E6" w:rsidR="007A01C5" w:rsidRPr="002C2295" w:rsidRDefault="005907FD" w:rsidP="002C2295">
      <w:pPr>
        <w:pStyle w:val="ListParagraph"/>
        <w:numPr>
          <w:ilvl w:val="0"/>
          <w:numId w:val="11"/>
        </w:numPr>
        <w:spacing w:after="0" w:line="240" w:lineRule="auto"/>
        <w:jc w:val="both"/>
        <w:rPr>
          <w:rFonts w:ascii="Arial" w:hAnsi="Arial" w:cs="Arial"/>
          <w:color w:val="000000"/>
        </w:rPr>
      </w:pPr>
      <w:r>
        <w:rPr>
          <w:rFonts w:ascii="Arial" w:hAnsi="Arial" w:cs="Arial"/>
          <w:color w:val="000000"/>
        </w:rPr>
        <w:t>you have considered a</w:t>
      </w:r>
      <w:r w:rsidR="001F2408" w:rsidRPr="00564EDF">
        <w:rPr>
          <w:rFonts w:ascii="Arial" w:hAnsi="Arial" w:cs="Arial"/>
          <w:color w:val="000000"/>
        </w:rPr>
        <w:t>lternative assessments that accommo</w:t>
      </w:r>
      <w:r w:rsidRPr="00564EDF">
        <w:rPr>
          <w:rFonts w:ascii="Arial" w:hAnsi="Arial" w:cs="Arial"/>
          <w:color w:val="000000"/>
        </w:rPr>
        <w:t>date students with disabilities.</w:t>
      </w:r>
    </w:p>
    <w:p w14:paraId="798020A9" w14:textId="77777777" w:rsidR="007A01C5" w:rsidRDefault="007A01C5" w:rsidP="00FC1454">
      <w:pPr>
        <w:tabs>
          <w:tab w:val="decimal" w:pos="720"/>
          <w:tab w:val="decimal" w:pos="1440"/>
          <w:tab w:val="decimal" w:pos="2160"/>
          <w:tab w:val="decimal" w:pos="2880"/>
        </w:tabs>
        <w:rPr>
          <w:rFonts w:ascii="Arial" w:hAnsi="Arial" w:cs="Arial"/>
          <w:sz w:val="22"/>
          <w:szCs w:val="22"/>
        </w:rPr>
      </w:pPr>
      <w:bookmarkStart w:id="0" w:name="_Hlk145000084"/>
    </w:p>
    <w:p w14:paraId="26287794" w14:textId="1BE8FAFA" w:rsidR="007A01C5" w:rsidRPr="00FC1454" w:rsidRDefault="00322646" w:rsidP="007A01C5">
      <w:pPr>
        <w:shd w:val="clear" w:color="auto" w:fill="D9D9D9"/>
        <w:tabs>
          <w:tab w:val="decimal" w:pos="720"/>
          <w:tab w:val="decimal" w:pos="1440"/>
          <w:tab w:val="decimal" w:pos="2160"/>
          <w:tab w:val="decimal" w:pos="2880"/>
        </w:tabs>
        <w:rPr>
          <w:rFonts w:ascii="Arial" w:hAnsi="Arial" w:cs="Arial"/>
          <w:b/>
          <w:szCs w:val="22"/>
        </w:rPr>
      </w:pPr>
      <w:r>
        <w:rPr>
          <w:rFonts w:ascii="Arial" w:hAnsi="Arial" w:cs="Arial"/>
          <w:b/>
          <w:szCs w:val="22"/>
        </w:rPr>
        <w:t xml:space="preserve">Indicative </w:t>
      </w:r>
      <w:r w:rsidR="007A01C5">
        <w:rPr>
          <w:rFonts w:ascii="Arial" w:hAnsi="Arial" w:cs="Arial"/>
          <w:b/>
          <w:szCs w:val="22"/>
        </w:rPr>
        <w:t>Reading List</w:t>
      </w:r>
      <w:r>
        <w:rPr>
          <w:rFonts w:ascii="Arial" w:hAnsi="Arial" w:cs="Arial"/>
          <w:b/>
          <w:szCs w:val="22"/>
        </w:rPr>
        <w:t>*</w:t>
      </w:r>
    </w:p>
    <w:p w14:paraId="7DF5743E" w14:textId="77777777" w:rsidR="007A01C5" w:rsidRDefault="007A01C5" w:rsidP="00FC1454">
      <w:pPr>
        <w:tabs>
          <w:tab w:val="decimal" w:pos="720"/>
          <w:tab w:val="decimal" w:pos="1440"/>
          <w:tab w:val="decimal" w:pos="2160"/>
          <w:tab w:val="decimal" w:pos="2880"/>
        </w:tabs>
        <w:rPr>
          <w:rFonts w:ascii="Arial" w:hAnsi="Arial" w:cs="Arial"/>
          <w:sz w:val="22"/>
          <w:szCs w:val="22"/>
        </w:rPr>
      </w:pPr>
    </w:p>
    <w:p w14:paraId="6E028684" w14:textId="57A25FB4" w:rsidR="007A01C5" w:rsidRPr="00B76B65" w:rsidRDefault="007A01C5" w:rsidP="002C2295">
      <w:pPr>
        <w:pStyle w:val="ListParagraph"/>
        <w:numPr>
          <w:ilvl w:val="0"/>
          <w:numId w:val="7"/>
        </w:numPr>
        <w:tabs>
          <w:tab w:val="decimal" w:pos="720"/>
          <w:tab w:val="decimal" w:pos="1440"/>
          <w:tab w:val="decimal" w:pos="2160"/>
          <w:tab w:val="decimal" w:pos="2880"/>
        </w:tabs>
        <w:spacing w:line="240" w:lineRule="auto"/>
        <w:ind w:left="357" w:hanging="357"/>
        <w:rPr>
          <w:rFonts w:ascii="Arial" w:hAnsi="Arial" w:cs="Arial"/>
        </w:rPr>
      </w:pPr>
      <w:r w:rsidRPr="00B76B65">
        <w:rPr>
          <w:rFonts w:ascii="Arial" w:hAnsi="Arial" w:cs="Arial"/>
        </w:rPr>
        <w:t>Reading list entries should be presented in a consistent style, e.g. Harvard.</w:t>
      </w:r>
    </w:p>
    <w:p w14:paraId="71EF5B1B" w14:textId="7E2C9758" w:rsidR="007A01C5" w:rsidRPr="00B76B65" w:rsidRDefault="007A01C5" w:rsidP="002C2295">
      <w:pPr>
        <w:pStyle w:val="ListParagraph"/>
        <w:numPr>
          <w:ilvl w:val="0"/>
          <w:numId w:val="7"/>
        </w:numPr>
        <w:tabs>
          <w:tab w:val="decimal" w:pos="720"/>
          <w:tab w:val="decimal" w:pos="1440"/>
          <w:tab w:val="decimal" w:pos="2160"/>
          <w:tab w:val="decimal" w:pos="2880"/>
        </w:tabs>
        <w:spacing w:line="240" w:lineRule="auto"/>
        <w:ind w:left="357" w:hanging="357"/>
        <w:rPr>
          <w:rFonts w:ascii="Arial" w:hAnsi="Arial" w:cs="Arial"/>
        </w:rPr>
      </w:pPr>
      <w:r w:rsidRPr="00B76B65">
        <w:rPr>
          <w:rFonts w:ascii="Arial" w:hAnsi="Arial" w:cs="Arial"/>
        </w:rPr>
        <w:t>They should be as current as possible (unless a seminal work in the field)</w:t>
      </w:r>
      <w:r w:rsidR="00E44F46">
        <w:rPr>
          <w:rFonts w:ascii="Arial" w:hAnsi="Arial" w:cs="Arial"/>
        </w:rPr>
        <w:t>.</w:t>
      </w:r>
      <w:r w:rsidRPr="00B76B65">
        <w:rPr>
          <w:rFonts w:ascii="Arial" w:hAnsi="Arial" w:cs="Arial"/>
        </w:rPr>
        <w:t xml:space="preserve"> </w:t>
      </w:r>
    </w:p>
    <w:p w14:paraId="222CF35E" w14:textId="27CFEA7A" w:rsidR="00A478D4" w:rsidRPr="00A478D4" w:rsidRDefault="007A01C5" w:rsidP="00A478D4">
      <w:pPr>
        <w:pStyle w:val="ListParagraph"/>
        <w:numPr>
          <w:ilvl w:val="0"/>
          <w:numId w:val="7"/>
        </w:numPr>
        <w:tabs>
          <w:tab w:val="decimal" w:pos="720"/>
          <w:tab w:val="decimal" w:pos="1440"/>
          <w:tab w:val="decimal" w:pos="2160"/>
          <w:tab w:val="decimal" w:pos="2880"/>
        </w:tabs>
        <w:spacing w:line="240" w:lineRule="auto"/>
        <w:ind w:left="357" w:hanging="357"/>
        <w:rPr>
          <w:rFonts w:ascii="Arial" w:hAnsi="Arial" w:cs="Arial"/>
        </w:rPr>
      </w:pPr>
      <w:r w:rsidRPr="00B76B65">
        <w:rPr>
          <w:rFonts w:ascii="Arial" w:hAnsi="Arial" w:cs="Arial"/>
        </w:rPr>
        <w:t>They must conform to the Reading List Policy</w:t>
      </w:r>
      <w:r w:rsidR="00A478D4" w:rsidRPr="002A14E5">
        <w:rPr>
          <w:rFonts w:asciiTheme="minorBidi" w:hAnsiTheme="minorBidi" w:cstheme="minorBidi"/>
        </w:rPr>
        <w:t xml:space="preserve">: </w:t>
      </w:r>
      <w:r w:rsidRPr="002A14E5">
        <w:rPr>
          <w:rFonts w:asciiTheme="minorBidi" w:hAnsiTheme="minorBidi" w:cstheme="minorBidi"/>
        </w:rPr>
        <w:t xml:space="preserve"> </w:t>
      </w:r>
      <w:hyperlink r:id="rId11" w:history="1">
        <w:r w:rsidR="002A14E5" w:rsidRPr="002A14E5">
          <w:rPr>
            <w:rStyle w:val="Hyperlink"/>
            <w:rFonts w:asciiTheme="minorBidi" w:hAnsiTheme="minorBidi" w:cstheme="minorBidi"/>
          </w:rPr>
          <w:t xml:space="preserve">Online </w:t>
        </w:r>
        <w:r w:rsidR="002A14E5" w:rsidRPr="002A14E5">
          <w:rPr>
            <w:rStyle w:val="Hyperlink"/>
            <w:rFonts w:asciiTheme="minorBidi" w:hAnsiTheme="minorBidi" w:cstheme="minorBidi"/>
          </w:rPr>
          <w:t>R</w:t>
        </w:r>
        <w:r w:rsidR="002A14E5" w:rsidRPr="002A14E5">
          <w:rPr>
            <w:rStyle w:val="Hyperlink"/>
            <w:rFonts w:asciiTheme="minorBidi" w:hAnsiTheme="minorBidi" w:cstheme="minorBidi"/>
          </w:rPr>
          <w:t>esource Lists | UWTSD Intranet</w:t>
        </w:r>
      </w:hyperlink>
    </w:p>
    <w:p w14:paraId="4C795C71" w14:textId="6ABE2759" w:rsidR="007A01C5" w:rsidRPr="00B76B65" w:rsidRDefault="007A01C5" w:rsidP="002C2295">
      <w:pPr>
        <w:pStyle w:val="ListParagraph"/>
        <w:numPr>
          <w:ilvl w:val="0"/>
          <w:numId w:val="7"/>
        </w:numPr>
        <w:tabs>
          <w:tab w:val="decimal" w:pos="720"/>
          <w:tab w:val="decimal" w:pos="1440"/>
          <w:tab w:val="decimal" w:pos="2160"/>
          <w:tab w:val="decimal" w:pos="2880"/>
        </w:tabs>
        <w:spacing w:line="240" w:lineRule="auto"/>
        <w:ind w:left="357" w:hanging="357"/>
        <w:rPr>
          <w:rFonts w:ascii="Arial" w:hAnsi="Arial" w:cs="Arial"/>
        </w:rPr>
      </w:pPr>
      <w:r w:rsidRPr="002C2295">
        <w:rPr>
          <w:rFonts w:ascii="Arial" w:hAnsi="Arial" w:cs="Arial"/>
          <w:b/>
        </w:rPr>
        <w:lastRenderedPageBreak/>
        <w:t>Partners only</w:t>
      </w:r>
      <w:r w:rsidR="00AF11B9">
        <w:rPr>
          <w:rFonts w:ascii="Arial" w:hAnsi="Arial" w:cs="Arial"/>
        </w:rPr>
        <w:t>:</w:t>
      </w:r>
      <w:r w:rsidRPr="00B76B65">
        <w:rPr>
          <w:rFonts w:ascii="Arial" w:hAnsi="Arial" w:cs="Arial"/>
        </w:rPr>
        <w:t xml:space="preserve"> Partners may have access to UWTSD’s electronic library (licensing requirements permitting).  Partner access details are detailed on the UWTSD web pages at </w:t>
      </w:r>
      <w:hyperlink r:id="rId12" w:history="1">
        <w:r w:rsidR="002A14E5" w:rsidRPr="002A14E5">
          <w:rPr>
            <w:rStyle w:val="Hyperlink"/>
            <w:rFonts w:asciiTheme="minorBidi" w:hAnsiTheme="minorBidi" w:cstheme="minorBidi"/>
          </w:rPr>
          <w:t>Support for Staff at Partnerships | U</w:t>
        </w:r>
        <w:r w:rsidR="002A14E5" w:rsidRPr="002A14E5">
          <w:rPr>
            <w:rStyle w:val="Hyperlink"/>
            <w:rFonts w:asciiTheme="minorBidi" w:hAnsiTheme="minorBidi" w:cstheme="minorBidi"/>
          </w:rPr>
          <w:t>W</w:t>
        </w:r>
        <w:r w:rsidR="002A14E5" w:rsidRPr="002A14E5">
          <w:rPr>
            <w:rStyle w:val="Hyperlink"/>
            <w:rFonts w:asciiTheme="minorBidi" w:hAnsiTheme="minorBidi" w:cstheme="minorBidi"/>
          </w:rPr>
          <w:t>TSD Intranet</w:t>
        </w:r>
      </w:hyperlink>
    </w:p>
    <w:p w14:paraId="46094C11" w14:textId="02529471" w:rsidR="007A01C5" w:rsidRPr="00FC1454" w:rsidRDefault="00322646" w:rsidP="002C2295">
      <w:pPr>
        <w:tabs>
          <w:tab w:val="decimal" w:pos="720"/>
          <w:tab w:val="decimal" w:pos="1440"/>
          <w:tab w:val="decimal" w:pos="2160"/>
          <w:tab w:val="decimal" w:pos="2880"/>
        </w:tabs>
        <w:jc w:val="both"/>
        <w:rPr>
          <w:rFonts w:ascii="Arial" w:hAnsi="Arial" w:cs="Arial"/>
          <w:sz w:val="22"/>
          <w:szCs w:val="22"/>
        </w:rPr>
      </w:pPr>
      <w:r>
        <w:rPr>
          <w:rFonts w:ascii="Arial" w:hAnsi="Arial" w:cs="Arial"/>
          <w:sz w:val="22"/>
          <w:szCs w:val="22"/>
        </w:rPr>
        <w:t xml:space="preserve">* Indicative Reading Lists are provided for validation purposes only.  The reading list will be entered into reading list software and updated as necessary, and will be the ‘live’ version to be shared with students.  The indicative reading list on the module </w:t>
      </w:r>
      <w:r w:rsidR="006716B8">
        <w:rPr>
          <w:rFonts w:ascii="Arial" w:hAnsi="Arial" w:cs="Arial"/>
          <w:sz w:val="22"/>
          <w:szCs w:val="22"/>
        </w:rPr>
        <w:t>descriptor</w:t>
      </w:r>
      <w:r>
        <w:rPr>
          <w:rFonts w:ascii="Arial" w:hAnsi="Arial" w:cs="Arial"/>
          <w:sz w:val="22"/>
          <w:szCs w:val="22"/>
        </w:rPr>
        <w:t xml:space="preserve"> will not need to be updated other than as part of the normal revalidation cycle.</w:t>
      </w:r>
      <w:bookmarkEnd w:id="0"/>
    </w:p>
    <w:sectPr w:rsidR="007A01C5" w:rsidRPr="00FC1454" w:rsidSect="00277803">
      <w:headerReference w:type="default" r:id="rId13"/>
      <w:footerReference w:type="even" r:id="rId14"/>
      <w:footerReference w:type="default" r:id="rId15"/>
      <w:pgSz w:w="12240" w:h="15840"/>
      <w:pgMar w:top="1361" w:right="1247" w:bottom="1134"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0960" w14:textId="77777777" w:rsidR="00021C50" w:rsidRDefault="00021C50">
      <w:r>
        <w:separator/>
      </w:r>
    </w:p>
  </w:endnote>
  <w:endnote w:type="continuationSeparator" w:id="0">
    <w:p w14:paraId="0CD409A0" w14:textId="77777777" w:rsidR="00021C50" w:rsidRDefault="0002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8EC" w14:textId="77777777" w:rsidR="008A312B" w:rsidRDefault="002228ED">
    <w:pPr>
      <w:pStyle w:val="Footer"/>
      <w:framePr w:wrap="around" w:vAnchor="text" w:hAnchor="margin" w:xAlign="center" w:y="1"/>
      <w:rPr>
        <w:rStyle w:val="PageNumber"/>
      </w:rPr>
    </w:pPr>
    <w:r>
      <w:rPr>
        <w:rStyle w:val="PageNumber"/>
      </w:rPr>
      <w:fldChar w:fldCharType="begin"/>
    </w:r>
    <w:r w:rsidR="008A312B">
      <w:rPr>
        <w:rStyle w:val="PageNumber"/>
      </w:rPr>
      <w:instrText xml:space="preserve">PAGE  </w:instrText>
    </w:r>
    <w:r>
      <w:rPr>
        <w:rStyle w:val="PageNumber"/>
      </w:rPr>
      <w:fldChar w:fldCharType="separate"/>
    </w:r>
    <w:r w:rsidR="008A312B">
      <w:rPr>
        <w:rStyle w:val="PageNumber"/>
        <w:noProof/>
      </w:rPr>
      <w:t>1</w:t>
    </w:r>
    <w:r>
      <w:rPr>
        <w:rStyle w:val="PageNumber"/>
      </w:rPr>
      <w:fldChar w:fldCharType="end"/>
    </w:r>
  </w:p>
  <w:p w14:paraId="70CB2947" w14:textId="77777777" w:rsidR="008A312B" w:rsidRDefault="008A3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AFA1" w14:textId="7F1195F5" w:rsidR="008A312B" w:rsidRPr="00DC16B8" w:rsidRDefault="002228ED">
    <w:pPr>
      <w:pStyle w:val="Footer"/>
      <w:framePr w:wrap="around" w:vAnchor="text" w:hAnchor="margin" w:xAlign="center" w:y="1"/>
      <w:rPr>
        <w:rStyle w:val="PageNumber"/>
        <w:rFonts w:ascii="Arial" w:hAnsi="Arial" w:cs="Arial"/>
        <w:sz w:val="22"/>
        <w:szCs w:val="22"/>
      </w:rPr>
    </w:pPr>
    <w:r w:rsidRPr="00DC16B8">
      <w:rPr>
        <w:rStyle w:val="PageNumber"/>
        <w:rFonts w:ascii="Arial" w:hAnsi="Arial" w:cs="Arial"/>
        <w:sz w:val="22"/>
        <w:szCs w:val="22"/>
      </w:rPr>
      <w:fldChar w:fldCharType="begin"/>
    </w:r>
    <w:r w:rsidR="008A312B" w:rsidRPr="00DC16B8">
      <w:rPr>
        <w:rStyle w:val="PageNumber"/>
        <w:rFonts w:ascii="Arial" w:hAnsi="Arial" w:cs="Arial"/>
        <w:sz w:val="22"/>
        <w:szCs w:val="22"/>
      </w:rPr>
      <w:instrText xml:space="preserve">PAGE  </w:instrText>
    </w:r>
    <w:r w:rsidRPr="00DC16B8">
      <w:rPr>
        <w:rStyle w:val="PageNumber"/>
        <w:rFonts w:ascii="Arial" w:hAnsi="Arial" w:cs="Arial"/>
        <w:sz w:val="22"/>
        <w:szCs w:val="22"/>
      </w:rPr>
      <w:fldChar w:fldCharType="separate"/>
    </w:r>
    <w:r w:rsidR="009901D2">
      <w:rPr>
        <w:rStyle w:val="PageNumber"/>
        <w:rFonts w:ascii="Arial" w:hAnsi="Arial" w:cs="Arial"/>
        <w:noProof/>
        <w:sz w:val="22"/>
        <w:szCs w:val="22"/>
      </w:rPr>
      <w:t>1</w:t>
    </w:r>
    <w:r w:rsidRPr="00DC16B8">
      <w:rPr>
        <w:rStyle w:val="PageNumber"/>
        <w:rFonts w:ascii="Arial" w:hAnsi="Arial" w:cs="Arial"/>
        <w:sz w:val="22"/>
        <w:szCs w:val="22"/>
      </w:rPr>
      <w:fldChar w:fldCharType="end"/>
    </w:r>
  </w:p>
  <w:p w14:paraId="4C74702E" w14:textId="7C927B99" w:rsidR="008A312B" w:rsidRPr="00976766" w:rsidRDefault="00C12D59">
    <w:pPr>
      <w:pStyle w:val="Footer"/>
      <w:rPr>
        <w:rFonts w:ascii="Arial" w:hAnsi="Arial" w:cs="Arial"/>
        <w:sz w:val="22"/>
        <w:szCs w:val="22"/>
      </w:rPr>
    </w:pPr>
    <w:r>
      <w:rPr>
        <w:rFonts w:ascii="Arial" w:hAnsi="Arial" w:cs="Arial"/>
        <w:sz w:val="22"/>
        <w:szCs w:val="22"/>
      </w:rPr>
      <w:t xml:space="preserve">September </w:t>
    </w:r>
    <w:r w:rsidR="00F471C3">
      <w:rPr>
        <w:rFonts w:ascii="Arial" w:hAnsi="Arial" w:cs="Arial"/>
        <w:sz w:val="22"/>
        <w:szCs w:val="22"/>
      </w:rPr>
      <w:t>202</w:t>
    </w:r>
    <w:r w:rsidR="002D09CC">
      <w:rPr>
        <w:rFonts w:ascii="Arial" w:hAnsi="Arial" w:cs="Arial"/>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028C" w14:textId="77777777" w:rsidR="00021C50" w:rsidRDefault="00021C50">
      <w:r>
        <w:separator/>
      </w:r>
    </w:p>
  </w:footnote>
  <w:footnote w:type="continuationSeparator" w:id="0">
    <w:p w14:paraId="723D411C" w14:textId="77777777" w:rsidR="00021C50" w:rsidRDefault="0002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BD78" w14:textId="77777777" w:rsidR="00F07836" w:rsidRPr="00F07836" w:rsidRDefault="00D50AC7" w:rsidP="00F07836">
    <w:pPr>
      <w:pStyle w:val="Header"/>
      <w:jc w:val="right"/>
      <w:rPr>
        <w:b/>
      </w:rPr>
    </w:pPr>
    <w:r>
      <w:rPr>
        <w:b/>
        <w:noProof/>
      </w:rPr>
      <w:drawing>
        <wp:anchor distT="0" distB="0" distL="114300" distR="114300" simplePos="0" relativeHeight="251657728" behindDoc="0" locked="0" layoutInCell="1" allowOverlap="1" wp14:anchorId="4C23BF5D" wp14:editId="127139D1">
          <wp:simplePos x="0" y="0"/>
          <wp:positionH relativeFrom="margin">
            <wp:posOffset>0</wp:posOffset>
          </wp:positionH>
          <wp:positionV relativeFrom="page">
            <wp:posOffset>179705</wp:posOffset>
          </wp:positionV>
          <wp:extent cx="1786255" cy="595630"/>
          <wp:effectExtent l="0" t="0" r="4445" b="0"/>
          <wp:wrapNone/>
          <wp:docPr id="1"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95630"/>
                  </a:xfrm>
                  <a:prstGeom prst="rect">
                    <a:avLst/>
                  </a:prstGeom>
                  <a:noFill/>
                </pic:spPr>
              </pic:pic>
            </a:graphicData>
          </a:graphic>
          <wp14:sizeRelH relativeFrom="page">
            <wp14:pctWidth>0</wp14:pctWidth>
          </wp14:sizeRelH>
          <wp14:sizeRelV relativeFrom="page">
            <wp14:pctHeight>0</wp14:pctHeight>
          </wp14:sizeRelV>
        </wp:anchor>
      </w:drawing>
    </w:r>
    <w:r w:rsidR="00F07836" w:rsidRPr="00F07836">
      <w:rPr>
        <w:rFonts w:ascii="Arial" w:hAnsi="Arial" w:cs="Arial"/>
        <w:b/>
        <w:sz w:val="22"/>
        <w:szCs w:val="22"/>
      </w:rPr>
      <w:t xml:space="preserve"> APPENDIX PV3a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2D79"/>
    <w:multiLevelType w:val="hybridMultilevel"/>
    <w:tmpl w:val="930CB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71D49"/>
    <w:multiLevelType w:val="hybridMultilevel"/>
    <w:tmpl w:val="407AF7FA"/>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 w15:restartNumberingAfterBreak="0">
    <w:nsid w:val="35CA4A63"/>
    <w:multiLevelType w:val="hybridMultilevel"/>
    <w:tmpl w:val="825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C6A2E"/>
    <w:multiLevelType w:val="hybridMultilevel"/>
    <w:tmpl w:val="58FE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F0B31"/>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5" w15:restartNumberingAfterBreak="0">
    <w:nsid w:val="63E223CC"/>
    <w:multiLevelType w:val="hybridMultilevel"/>
    <w:tmpl w:val="1A06C906"/>
    <w:lvl w:ilvl="0" w:tplc="DC2C47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365DF"/>
    <w:multiLevelType w:val="hybridMultilevel"/>
    <w:tmpl w:val="B90A635E"/>
    <w:lvl w:ilvl="0" w:tplc="DC2C470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91113"/>
    <w:multiLevelType w:val="hybridMultilevel"/>
    <w:tmpl w:val="13A6234C"/>
    <w:lvl w:ilvl="0" w:tplc="08090017">
      <w:start w:val="1"/>
      <w:numFmt w:val="lowerLetter"/>
      <w:lvlText w:val="%1)"/>
      <w:lvlJc w:val="left"/>
      <w:pPr>
        <w:ind w:left="720" w:hanging="360"/>
      </w:pPr>
      <w:rPr>
        <w:rFonts w:hint="default"/>
      </w:rPr>
    </w:lvl>
    <w:lvl w:ilvl="1" w:tplc="45DC817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C54E6C"/>
    <w:multiLevelType w:val="hybridMultilevel"/>
    <w:tmpl w:val="8B94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D7726"/>
    <w:multiLevelType w:val="hybridMultilevel"/>
    <w:tmpl w:val="64BA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8755C"/>
    <w:multiLevelType w:val="hybridMultilevel"/>
    <w:tmpl w:val="3A40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98713">
    <w:abstractNumId w:val="4"/>
  </w:num>
  <w:num w:numId="2" w16cid:durableId="1902516923">
    <w:abstractNumId w:val="1"/>
  </w:num>
  <w:num w:numId="3" w16cid:durableId="777023718">
    <w:abstractNumId w:val="2"/>
  </w:num>
  <w:num w:numId="4" w16cid:durableId="873419928">
    <w:abstractNumId w:val="7"/>
  </w:num>
  <w:num w:numId="5" w16cid:durableId="189342350">
    <w:abstractNumId w:val="10"/>
  </w:num>
  <w:num w:numId="6" w16cid:durableId="315689835">
    <w:abstractNumId w:val="3"/>
  </w:num>
  <w:num w:numId="7" w16cid:durableId="2055696927">
    <w:abstractNumId w:val="0"/>
  </w:num>
  <w:num w:numId="8" w16cid:durableId="1211069577">
    <w:abstractNumId w:val="9"/>
  </w:num>
  <w:num w:numId="9" w16cid:durableId="155656806">
    <w:abstractNumId w:val="6"/>
  </w:num>
  <w:num w:numId="10" w16cid:durableId="1178155753">
    <w:abstractNumId w:val="5"/>
  </w:num>
  <w:num w:numId="11" w16cid:durableId="448866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50"/>
    <w:rsid w:val="00021C50"/>
    <w:rsid w:val="00024287"/>
    <w:rsid w:val="0005368B"/>
    <w:rsid w:val="00056C3B"/>
    <w:rsid w:val="00064839"/>
    <w:rsid w:val="00077B28"/>
    <w:rsid w:val="00085194"/>
    <w:rsid w:val="00090EC4"/>
    <w:rsid w:val="0009663B"/>
    <w:rsid w:val="000A412F"/>
    <w:rsid w:val="000C5315"/>
    <w:rsid w:val="000E376A"/>
    <w:rsid w:val="000E408E"/>
    <w:rsid w:val="00106CC7"/>
    <w:rsid w:val="00110702"/>
    <w:rsid w:val="0011154A"/>
    <w:rsid w:val="001609B1"/>
    <w:rsid w:val="00163AD3"/>
    <w:rsid w:val="00175CB7"/>
    <w:rsid w:val="001E0326"/>
    <w:rsid w:val="001E21E5"/>
    <w:rsid w:val="001F2408"/>
    <w:rsid w:val="001F5985"/>
    <w:rsid w:val="002228ED"/>
    <w:rsid w:val="00225C45"/>
    <w:rsid w:val="00251ED4"/>
    <w:rsid w:val="00256E48"/>
    <w:rsid w:val="00267289"/>
    <w:rsid w:val="00277448"/>
    <w:rsid w:val="00277803"/>
    <w:rsid w:val="002A14E5"/>
    <w:rsid w:val="002A1EDD"/>
    <w:rsid w:val="002B048E"/>
    <w:rsid w:val="002B5575"/>
    <w:rsid w:val="002C2295"/>
    <w:rsid w:val="002D09CC"/>
    <w:rsid w:val="002F6C61"/>
    <w:rsid w:val="003037BF"/>
    <w:rsid w:val="00303C2E"/>
    <w:rsid w:val="00304585"/>
    <w:rsid w:val="00322646"/>
    <w:rsid w:val="0033363D"/>
    <w:rsid w:val="00380BCE"/>
    <w:rsid w:val="00385863"/>
    <w:rsid w:val="003E03EA"/>
    <w:rsid w:val="00410994"/>
    <w:rsid w:val="00446319"/>
    <w:rsid w:val="004701A4"/>
    <w:rsid w:val="004925B0"/>
    <w:rsid w:val="004F32BD"/>
    <w:rsid w:val="00502EA8"/>
    <w:rsid w:val="005231A0"/>
    <w:rsid w:val="00526314"/>
    <w:rsid w:val="00526621"/>
    <w:rsid w:val="005442D3"/>
    <w:rsid w:val="00560E43"/>
    <w:rsid w:val="00564EDF"/>
    <w:rsid w:val="00583514"/>
    <w:rsid w:val="005907FD"/>
    <w:rsid w:val="005A41B3"/>
    <w:rsid w:val="005C76CB"/>
    <w:rsid w:val="005D716C"/>
    <w:rsid w:val="00616300"/>
    <w:rsid w:val="00625350"/>
    <w:rsid w:val="0063591E"/>
    <w:rsid w:val="00664FF8"/>
    <w:rsid w:val="0066702A"/>
    <w:rsid w:val="00667721"/>
    <w:rsid w:val="006716B8"/>
    <w:rsid w:val="006978BC"/>
    <w:rsid w:val="006D7CFD"/>
    <w:rsid w:val="007050B4"/>
    <w:rsid w:val="007230EF"/>
    <w:rsid w:val="007524F0"/>
    <w:rsid w:val="00752DF3"/>
    <w:rsid w:val="00781BE2"/>
    <w:rsid w:val="007A01C5"/>
    <w:rsid w:val="007A60AC"/>
    <w:rsid w:val="007B61C9"/>
    <w:rsid w:val="007B7437"/>
    <w:rsid w:val="007C72F3"/>
    <w:rsid w:val="007E5AB5"/>
    <w:rsid w:val="007E5C4A"/>
    <w:rsid w:val="0081517D"/>
    <w:rsid w:val="008610FB"/>
    <w:rsid w:val="00865EA7"/>
    <w:rsid w:val="008A312B"/>
    <w:rsid w:val="008A7717"/>
    <w:rsid w:val="008B654F"/>
    <w:rsid w:val="008D10A4"/>
    <w:rsid w:val="008D669A"/>
    <w:rsid w:val="00901649"/>
    <w:rsid w:val="00912869"/>
    <w:rsid w:val="00926F4D"/>
    <w:rsid w:val="00933A38"/>
    <w:rsid w:val="00971885"/>
    <w:rsid w:val="00972C31"/>
    <w:rsid w:val="00976766"/>
    <w:rsid w:val="00977D40"/>
    <w:rsid w:val="009901D2"/>
    <w:rsid w:val="009B1C8C"/>
    <w:rsid w:val="009E37A7"/>
    <w:rsid w:val="009F6FB8"/>
    <w:rsid w:val="00A478D4"/>
    <w:rsid w:val="00A84B3B"/>
    <w:rsid w:val="00A87E96"/>
    <w:rsid w:val="00A90C9D"/>
    <w:rsid w:val="00A96354"/>
    <w:rsid w:val="00A97E79"/>
    <w:rsid w:val="00AA29F0"/>
    <w:rsid w:val="00AA3AEF"/>
    <w:rsid w:val="00AB2948"/>
    <w:rsid w:val="00AD5C4F"/>
    <w:rsid w:val="00AF11B9"/>
    <w:rsid w:val="00B25E8F"/>
    <w:rsid w:val="00B26174"/>
    <w:rsid w:val="00B4486E"/>
    <w:rsid w:val="00B44F71"/>
    <w:rsid w:val="00B62D06"/>
    <w:rsid w:val="00B76B65"/>
    <w:rsid w:val="00B956BA"/>
    <w:rsid w:val="00BA4169"/>
    <w:rsid w:val="00BD2BF5"/>
    <w:rsid w:val="00BE6F81"/>
    <w:rsid w:val="00C12D59"/>
    <w:rsid w:val="00C14307"/>
    <w:rsid w:val="00C5098A"/>
    <w:rsid w:val="00C55F2B"/>
    <w:rsid w:val="00C673E5"/>
    <w:rsid w:val="00C70B2D"/>
    <w:rsid w:val="00C82633"/>
    <w:rsid w:val="00CA38C4"/>
    <w:rsid w:val="00CB3AC2"/>
    <w:rsid w:val="00D234A6"/>
    <w:rsid w:val="00D3119D"/>
    <w:rsid w:val="00D50AC7"/>
    <w:rsid w:val="00D52412"/>
    <w:rsid w:val="00D7620D"/>
    <w:rsid w:val="00D84B32"/>
    <w:rsid w:val="00D9678D"/>
    <w:rsid w:val="00DA09D5"/>
    <w:rsid w:val="00DC16B8"/>
    <w:rsid w:val="00DF1001"/>
    <w:rsid w:val="00E06EF2"/>
    <w:rsid w:val="00E309B4"/>
    <w:rsid w:val="00E32A74"/>
    <w:rsid w:val="00E43762"/>
    <w:rsid w:val="00E44F46"/>
    <w:rsid w:val="00EB20C9"/>
    <w:rsid w:val="00EC1CC5"/>
    <w:rsid w:val="00EC29CB"/>
    <w:rsid w:val="00ED1C61"/>
    <w:rsid w:val="00EE1C15"/>
    <w:rsid w:val="00F03440"/>
    <w:rsid w:val="00F07836"/>
    <w:rsid w:val="00F32D20"/>
    <w:rsid w:val="00F3670B"/>
    <w:rsid w:val="00F43618"/>
    <w:rsid w:val="00F471C3"/>
    <w:rsid w:val="00F60B6B"/>
    <w:rsid w:val="00F964C1"/>
    <w:rsid w:val="00FA2518"/>
    <w:rsid w:val="00FC13B6"/>
    <w:rsid w:val="00FC1454"/>
    <w:rsid w:val="00FD3417"/>
    <w:rsid w:val="00FE42BD"/>
    <w:rsid w:val="00FF2A3E"/>
    <w:rsid w:val="00FF51AB"/>
    <w:rsid w:val="00FF70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422E45"/>
  <w15:docId w15:val="{2EF0FC55-30E9-48BE-ADBE-0C394B32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ED"/>
    <w:rPr>
      <w:sz w:val="24"/>
    </w:rPr>
  </w:style>
  <w:style w:type="paragraph" w:styleId="Heading1">
    <w:name w:val="heading 1"/>
    <w:basedOn w:val="Normal"/>
    <w:next w:val="Normal"/>
    <w:qFormat/>
    <w:rsid w:val="002228ED"/>
    <w:pPr>
      <w:keepNext/>
      <w:outlineLvl w:val="0"/>
    </w:pPr>
    <w:rPr>
      <w:b/>
    </w:rPr>
  </w:style>
  <w:style w:type="paragraph" w:styleId="Heading2">
    <w:name w:val="heading 2"/>
    <w:basedOn w:val="Normal"/>
    <w:next w:val="Normal"/>
    <w:qFormat/>
    <w:rsid w:val="002228ED"/>
    <w:pPr>
      <w:keepNext/>
      <w:jc w:val="both"/>
      <w:outlineLvl w:val="1"/>
    </w:pPr>
    <w:rPr>
      <w:b/>
    </w:rPr>
  </w:style>
  <w:style w:type="paragraph" w:styleId="Heading3">
    <w:name w:val="heading 3"/>
    <w:basedOn w:val="Normal"/>
    <w:next w:val="Normal"/>
    <w:qFormat/>
    <w:rsid w:val="002228ED"/>
    <w:pPr>
      <w:keepNext/>
      <w:jc w:val="both"/>
      <w:outlineLvl w:val="2"/>
    </w:pPr>
    <w:rPr>
      <w:rFonts w:ascii="Arial" w:hAnsi="Arial"/>
      <w:b/>
      <w:sz w:val="20"/>
    </w:rPr>
  </w:style>
  <w:style w:type="paragraph" w:styleId="Heading4">
    <w:name w:val="heading 4"/>
    <w:basedOn w:val="Normal"/>
    <w:next w:val="Normal"/>
    <w:link w:val="Heading4Char"/>
    <w:uiPriority w:val="9"/>
    <w:semiHidden/>
    <w:unhideWhenUsed/>
    <w:qFormat/>
    <w:rsid w:val="00CB3AC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link w:val="fixedChar"/>
    <w:rsid w:val="002228ED"/>
    <w:pPr>
      <w:tabs>
        <w:tab w:val="left" w:pos="720"/>
        <w:tab w:val="left" w:pos="1440"/>
        <w:tab w:val="left" w:pos="2160"/>
        <w:tab w:val="left" w:pos="2880"/>
      </w:tabs>
      <w:ind w:left="3600" w:hanging="3600"/>
    </w:pPr>
    <w:rPr>
      <w:b/>
      <w:sz w:val="24"/>
    </w:rPr>
  </w:style>
  <w:style w:type="paragraph" w:styleId="BodyText">
    <w:name w:val="Body Text"/>
    <w:basedOn w:val="Normal"/>
    <w:rsid w:val="002228ED"/>
    <w:pPr>
      <w:jc w:val="both"/>
    </w:pPr>
  </w:style>
  <w:style w:type="paragraph" w:styleId="Footer">
    <w:name w:val="footer"/>
    <w:basedOn w:val="Normal"/>
    <w:rsid w:val="002228ED"/>
    <w:pPr>
      <w:tabs>
        <w:tab w:val="center" w:pos="4153"/>
        <w:tab w:val="right" w:pos="8306"/>
      </w:tabs>
    </w:pPr>
  </w:style>
  <w:style w:type="character" w:styleId="PageNumber">
    <w:name w:val="page number"/>
    <w:basedOn w:val="DefaultParagraphFont"/>
    <w:rsid w:val="002228ED"/>
  </w:style>
  <w:style w:type="paragraph" w:styleId="BalloonText">
    <w:name w:val="Balloon Text"/>
    <w:basedOn w:val="Normal"/>
    <w:semiHidden/>
    <w:rsid w:val="00AA3AEF"/>
    <w:rPr>
      <w:rFonts w:ascii="Tahoma" w:hAnsi="Tahoma" w:cs="Tahoma"/>
      <w:sz w:val="16"/>
      <w:szCs w:val="16"/>
    </w:rPr>
  </w:style>
  <w:style w:type="character" w:customStyle="1" w:styleId="fixedChar">
    <w:name w:val="fixed Char"/>
    <w:link w:val="fixed"/>
    <w:rsid w:val="00E32A74"/>
    <w:rPr>
      <w:b/>
      <w:sz w:val="24"/>
      <w:lang w:bidi="ar-SA"/>
    </w:rPr>
  </w:style>
  <w:style w:type="character" w:styleId="Hyperlink">
    <w:name w:val="Hyperlink"/>
    <w:uiPriority w:val="99"/>
    <w:rsid w:val="00E32A74"/>
    <w:rPr>
      <w:color w:val="0000FF"/>
      <w:u w:val="single"/>
    </w:rPr>
  </w:style>
  <w:style w:type="paragraph" w:styleId="ListParagraph">
    <w:name w:val="List Paragraph"/>
    <w:basedOn w:val="Normal"/>
    <w:uiPriority w:val="34"/>
    <w:qFormat/>
    <w:rsid w:val="00E32A74"/>
    <w:pPr>
      <w:spacing w:after="200" w:line="276" w:lineRule="auto"/>
      <w:ind w:left="720"/>
      <w:contextualSpacing/>
    </w:pPr>
    <w:rPr>
      <w:rFonts w:ascii="Calibri" w:eastAsia="Calibri" w:hAnsi="Calibri"/>
      <w:sz w:val="22"/>
      <w:szCs w:val="22"/>
      <w:lang w:eastAsia="en-US"/>
    </w:rPr>
  </w:style>
  <w:style w:type="character" w:customStyle="1" w:styleId="Heading4Char">
    <w:name w:val="Heading 4 Char"/>
    <w:link w:val="Heading4"/>
    <w:uiPriority w:val="9"/>
    <w:semiHidden/>
    <w:rsid w:val="00CB3AC2"/>
    <w:rPr>
      <w:rFonts w:ascii="Calibri" w:eastAsia="Times New Roman" w:hAnsi="Calibri" w:cs="Times New Roman"/>
      <w:b/>
      <w:bCs/>
      <w:sz w:val="28"/>
      <w:szCs w:val="28"/>
    </w:rPr>
  </w:style>
  <w:style w:type="paragraph" w:styleId="NormalWeb">
    <w:name w:val="Normal (Web)"/>
    <w:basedOn w:val="Normal"/>
    <w:uiPriority w:val="99"/>
    <w:semiHidden/>
    <w:unhideWhenUsed/>
    <w:rsid w:val="00CB3AC2"/>
    <w:pPr>
      <w:spacing w:before="100" w:beforeAutospacing="1" w:after="240"/>
    </w:pPr>
    <w:rPr>
      <w:szCs w:val="24"/>
    </w:rPr>
  </w:style>
  <w:style w:type="paragraph" w:styleId="Header">
    <w:name w:val="header"/>
    <w:basedOn w:val="Normal"/>
    <w:link w:val="HeaderChar"/>
    <w:uiPriority w:val="99"/>
    <w:unhideWhenUsed/>
    <w:rsid w:val="00DC16B8"/>
    <w:pPr>
      <w:tabs>
        <w:tab w:val="center" w:pos="4513"/>
        <w:tab w:val="right" w:pos="9026"/>
      </w:tabs>
    </w:pPr>
  </w:style>
  <w:style w:type="character" w:customStyle="1" w:styleId="HeaderChar">
    <w:name w:val="Header Char"/>
    <w:link w:val="Header"/>
    <w:uiPriority w:val="99"/>
    <w:rsid w:val="00DC16B8"/>
    <w:rPr>
      <w:sz w:val="24"/>
    </w:rPr>
  </w:style>
  <w:style w:type="character" w:styleId="CommentReference">
    <w:name w:val="annotation reference"/>
    <w:basedOn w:val="DefaultParagraphFont"/>
    <w:uiPriority w:val="99"/>
    <w:semiHidden/>
    <w:unhideWhenUsed/>
    <w:rsid w:val="005C76CB"/>
    <w:rPr>
      <w:sz w:val="16"/>
      <w:szCs w:val="16"/>
    </w:rPr>
  </w:style>
  <w:style w:type="paragraph" w:styleId="CommentText">
    <w:name w:val="annotation text"/>
    <w:basedOn w:val="Normal"/>
    <w:link w:val="CommentTextChar"/>
    <w:uiPriority w:val="99"/>
    <w:unhideWhenUsed/>
    <w:rsid w:val="005C76CB"/>
    <w:rPr>
      <w:sz w:val="20"/>
    </w:rPr>
  </w:style>
  <w:style w:type="character" w:customStyle="1" w:styleId="CommentTextChar">
    <w:name w:val="Comment Text Char"/>
    <w:basedOn w:val="DefaultParagraphFont"/>
    <w:link w:val="CommentText"/>
    <w:uiPriority w:val="99"/>
    <w:rsid w:val="005C76CB"/>
  </w:style>
  <w:style w:type="paragraph" w:styleId="CommentSubject">
    <w:name w:val="annotation subject"/>
    <w:basedOn w:val="CommentText"/>
    <w:next w:val="CommentText"/>
    <w:link w:val="CommentSubjectChar"/>
    <w:uiPriority w:val="99"/>
    <w:semiHidden/>
    <w:unhideWhenUsed/>
    <w:rsid w:val="005C76CB"/>
    <w:rPr>
      <w:b/>
      <w:bCs/>
    </w:rPr>
  </w:style>
  <w:style w:type="character" w:customStyle="1" w:styleId="CommentSubjectChar">
    <w:name w:val="Comment Subject Char"/>
    <w:basedOn w:val="CommentTextChar"/>
    <w:link w:val="CommentSubject"/>
    <w:uiPriority w:val="99"/>
    <w:semiHidden/>
    <w:rsid w:val="005C76CB"/>
    <w:rPr>
      <w:b/>
      <w:bCs/>
    </w:rPr>
  </w:style>
  <w:style w:type="paragraph" w:styleId="Revision">
    <w:name w:val="Revision"/>
    <w:hidden/>
    <w:uiPriority w:val="99"/>
    <w:semiHidden/>
    <w:rsid w:val="00163AD3"/>
    <w:rPr>
      <w:sz w:val="24"/>
    </w:rPr>
  </w:style>
  <w:style w:type="table" w:styleId="TableGrid">
    <w:name w:val="Table Grid"/>
    <w:basedOn w:val="TableNormal"/>
    <w:uiPriority w:val="59"/>
    <w:rsid w:val="00163A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B65"/>
    <w:rPr>
      <w:color w:val="800080" w:themeColor="followedHyperlink"/>
      <w:u w:val="single"/>
    </w:rPr>
  </w:style>
  <w:style w:type="character" w:styleId="UnresolvedMention">
    <w:name w:val="Unresolved Mention"/>
    <w:basedOn w:val="DefaultParagraphFont"/>
    <w:uiPriority w:val="99"/>
    <w:semiHidden/>
    <w:unhideWhenUsed/>
    <w:rsid w:val="00A4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743423">
      <w:bodyDiv w:val="1"/>
      <w:marLeft w:val="0"/>
      <w:marRight w:val="0"/>
      <w:marTop w:val="0"/>
      <w:marBottom w:val="0"/>
      <w:divBdr>
        <w:top w:val="none" w:sz="0" w:space="0" w:color="auto"/>
        <w:left w:val="none" w:sz="0" w:space="0" w:color="auto"/>
        <w:bottom w:val="none" w:sz="0" w:space="0" w:color="auto"/>
        <w:right w:val="none" w:sz="0" w:space="0" w:color="auto"/>
      </w:divBdr>
    </w:div>
    <w:div w:id="1566839334">
      <w:bodyDiv w:val="1"/>
      <w:marLeft w:val="0"/>
      <w:marRight w:val="0"/>
      <w:marTop w:val="0"/>
      <w:marBottom w:val="0"/>
      <w:divBdr>
        <w:top w:val="none" w:sz="0" w:space="0" w:color="auto"/>
        <w:left w:val="none" w:sz="0" w:space="0" w:color="auto"/>
        <w:bottom w:val="none" w:sz="0" w:space="0" w:color="auto"/>
        <w:right w:val="none" w:sz="0" w:space="0" w:color="auto"/>
      </w:divBdr>
    </w:div>
    <w:div w:id="20437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uwtsd.ac.uk/departments/library-and-learning-resources/support-staff/support-staff-partnershi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uwtsd.ac.uk/departments/library-and-learning-resources/support-staff/online-resource-lis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qaa.ac.uk/docs/qaa/quality-code/qualifications-frameworks.pdf?sfvrsn=170af781_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6" ma:contentTypeDescription="Create a new document." ma:contentTypeScope="" ma:versionID="5ddf12811f783e1dd13098b9df7bfffa">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40b6525f5ae4a13507dc816be8a05517"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DC1F9-8E30-4334-9766-73DEAB63BBDA}">
  <ds:schemaRefs>
    <ds:schemaRef ds:uri="http://purl.org/dc/elements/1.1/"/>
    <ds:schemaRef ds:uri="http://schemas.microsoft.com/office/2006/metadata/properties"/>
    <ds:schemaRef ds:uri="92c24619-d6d5-42cf-b618-23d930ad9f2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ee9550b-f5f4-4dde-bce5-39f4ba45c2f1"/>
    <ds:schemaRef ds:uri="http://www.w3.org/XML/1998/namespace"/>
    <ds:schemaRef ds:uri="http://purl.org/dc/dcmitype/"/>
  </ds:schemaRefs>
</ds:datastoreItem>
</file>

<file path=customXml/itemProps2.xml><?xml version="1.0" encoding="utf-8"?>
<ds:datastoreItem xmlns:ds="http://schemas.openxmlformats.org/officeDocument/2006/customXml" ds:itemID="{29810E87-2266-419B-86BA-813A9F858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25FD0-1AD9-4699-91DF-37928FB9A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Appendix PV3a</vt:lpstr>
    </vt:vector>
  </TitlesOfParts>
  <Company>UWTSD</Company>
  <LinksUpToDate>false</LinksUpToDate>
  <CharactersWithSpaces>11786</CharactersWithSpaces>
  <SharedDoc>false</SharedDoc>
  <HLinks>
    <vt:vector size="6" baseType="variant">
      <vt:variant>
        <vt:i4>5374035</vt:i4>
      </vt:variant>
      <vt:variant>
        <vt:i4>0</vt:i4>
      </vt:variant>
      <vt:variant>
        <vt:i4>0</vt:i4>
      </vt:variant>
      <vt:variant>
        <vt:i4>5</vt:i4>
      </vt:variant>
      <vt:variant>
        <vt:lpwstr>http://www.hesa.ac.uk/content/view/1787/281/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PV3a</dc:title>
  <dc:creator>Academic Office</dc:creator>
  <cp:lastModifiedBy>Richard Buckley (Academic Experience)</cp:lastModifiedBy>
  <cp:revision>3</cp:revision>
  <cp:lastPrinted>2014-09-18T16:37:00Z</cp:lastPrinted>
  <dcterms:created xsi:type="dcterms:W3CDTF">2024-02-07T16:35:00Z</dcterms:created>
  <dcterms:modified xsi:type="dcterms:W3CDTF">2024-02-07T16:37:00Z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ies>
</file>